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6E75" w14:textId="77777777"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14:paraId="3B9B4FCD" w14:textId="77777777"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14:paraId="50514862" w14:textId="77777777" w:rsidR="003B7BDF" w:rsidRDefault="003B7BDF" w:rsidP="008B01CA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Standard Operating Procedure</w:t>
      </w:r>
    </w:p>
    <w:p w14:paraId="5952BA6E" w14:textId="77777777" w:rsidR="003B7BDF" w:rsidRPr="0081121E" w:rsidRDefault="003064EE" w:rsidP="008B01CA">
      <w:pPr>
        <w:rPr>
          <w:rFonts w:ascii="Calibri" w:hAnsi="Calibri" w:cs="Arial"/>
          <w:b/>
          <w:sz w:val="28"/>
          <w:szCs w:val="28"/>
        </w:rPr>
      </w:pPr>
      <w:r w:rsidRPr="0081121E">
        <w:rPr>
          <w:rFonts w:ascii="Calibri" w:hAnsi="Calibri" w:cs="Arial"/>
          <w:b/>
          <w:sz w:val="28"/>
          <w:szCs w:val="28"/>
        </w:rPr>
        <w:t xml:space="preserve">Business Energy and Water – </w:t>
      </w:r>
      <w:r w:rsidR="00154D99">
        <w:rPr>
          <w:rFonts w:ascii="Calibri" w:hAnsi="Calibri" w:cs="Arial"/>
          <w:b/>
          <w:sz w:val="28"/>
          <w:szCs w:val="28"/>
        </w:rPr>
        <w:t>Annual Report Lifetime Savings Calculations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14:paraId="4E12EE7A" w14:textId="77777777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14:paraId="55C6FE34" w14:textId="77777777"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Purpose</w:t>
            </w:r>
          </w:p>
        </w:tc>
      </w:tr>
    </w:tbl>
    <w:p w14:paraId="47539324" w14:textId="77777777"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14:paraId="6C40973B" w14:textId="77777777" w:rsidR="00FC6886" w:rsidRDefault="00B3280E" w:rsidP="005347E6">
      <w:pPr>
        <w:rPr>
          <w:rFonts w:ascii="Calibri" w:hAnsi="Calibri" w:cs="Arial"/>
          <w:szCs w:val="24"/>
        </w:rPr>
      </w:pPr>
      <w:r w:rsidRPr="00B3280E">
        <w:rPr>
          <w:rFonts w:ascii="Calibri" w:hAnsi="Calibri" w:cs="Arial"/>
          <w:szCs w:val="24"/>
        </w:rPr>
        <w:t xml:space="preserve">This Standard Operating Procedure (SOP) sets out procedures for </w:t>
      </w:r>
      <w:r>
        <w:rPr>
          <w:rFonts w:ascii="Calibri" w:hAnsi="Calibri" w:cs="Arial"/>
          <w:szCs w:val="24"/>
        </w:rPr>
        <w:t xml:space="preserve">the </w:t>
      </w:r>
      <w:r w:rsidR="008A7903">
        <w:rPr>
          <w:rFonts w:ascii="Calibri" w:hAnsi="Calibri" w:cs="Arial"/>
          <w:szCs w:val="24"/>
        </w:rPr>
        <w:t>Business Energy and Water A</w:t>
      </w:r>
      <w:r>
        <w:rPr>
          <w:rFonts w:ascii="Calibri" w:hAnsi="Calibri" w:cs="Arial"/>
          <w:szCs w:val="24"/>
        </w:rPr>
        <w:t xml:space="preserve">ssessor for the Actsmart Business Energy and Water </w:t>
      </w:r>
      <w:r w:rsidR="005C7975">
        <w:rPr>
          <w:rFonts w:ascii="Calibri" w:hAnsi="Calibri" w:cs="Arial"/>
          <w:szCs w:val="24"/>
        </w:rPr>
        <w:t xml:space="preserve">(BEW) </w:t>
      </w:r>
      <w:r>
        <w:rPr>
          <w:rFonts w:ascii="Calibri" w:hAnsi="Calibri" w:cs="Arial"/>
          <w:szCs w:val="24"/>
        </w:rPr>
        <w:t>Program</w:t>
      </w:r>
      <w:r w:rsidR="005C7975">
        <w:rPr>
          <w:rFonts w:ascii="Calibri" w:hAnsi="Calibri" w:cs="Arial"/>
          <w:szCs w:val="24"/>
        </w:rPr>
        <w:t xml:space="preserve"> </w:t>
      </w:r>
      <w:r w:rsidRPr="00B3280E">
        <w:rPr>
          <w:rFonts w:ascii="Calibri" w:hAnsi="Calibri" w:cs="Arial"/>
          <w:szCs w:val="24"/>
        </w:rPr>
        <w:t xml:space="preserve">to follow when </w:t>
      </w:r>
      <w:r w:rsidR="00154D99">
        <w:rPr>
          <w:rFonts w:ascii="Calibri" w:hAnsi="Calibri" w:cs="Arial"/>
          <w:szCs w:val="24"/>
        </w:rPr>
        <w:t>calculating the lifetime energy savings for the Directorate’s annual report</w:t>
      </w:r>
      <w:r w:rsidR="007910E9">
        <w:rPr>
          <w:rFonts w:ascii="Calibri" w:hAnsi="Calibri" w:cs="Arial"/>
          <w:szCs w:val="24"/>
        </w:rPr>
        <w:t>.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14:paraId="02813EF8" w14:textId="77777777" w:rsidTr="00A71C2C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14:paraId="04F69365" w14:textId="77777777" w:rsidR="003B7BDF" w:rsidRPr="001502DF" w:rsidRDefault="003B7BDF" w:rsidP="001502DF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 w:rsidRPr="001502DF">
              <w:rPr>
                <w:rFonts w:ascii="Calibri" w:hAnsi="Calibri" w:cs="Arial"/>
                <w:b/>
                <w:szCs w:val="24"/>
              </w:rPr>
              <w:t>Scope</w:t>
            </w:r>
          </w:p>
        </w:tc>
      </w:tr>
    </w:tbl>
    <w:p w14:paraId="33596931" w14:textId="77777777" w:rsidR="003B7BDF" w:rsidRDefault="003B7BDF" w:rsidP="00032890">
      <w:pPr>
        <w:jc w:val="both"/>
        <w:rPr>
          <w:rFonts w:ascii="Calibri" w:hAnsi="Calibri" w:cs="Arial"/>
          <w:b/>
          <w:szCs w:val="24"/>
        </w:rPr>
      </w:pPr>
    </w:p>
    <w:p w14:paraId="08254004" w14:textId="77777777" w:rsidR="0081121E" w:rsidRDefault="0081121E" w:rsidP="0081121E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This</w:t>
      </w:r>
      <w:r w:rsidRPr="00584B04">
        <w:rPr>
          <w:rFonts w:ascii="Calibri" w:hAnsi="Calibri" w:cs="Arial"/>
          <w:szCs w:val="24"/>
        </w:rPr>
        <w:t xml:space="preserve"> procedure</w:t>
      </w:r>
      <w:r>
        <w:rPr>
          <w:rFonts w:ascii="Calibri" w:hAnsi="Calibri" w:cs="Arial"/>
          <w:szCs w:val="24"/>
        </w:rPr>
        <w:t xml:space="preserve"> applies</w:t>
      </w:r>
      <w:r w:rsidRPr="00584B04">
        <w:rPr>
          <w:rFonts w:ascii="Calibri" w:hAnsi="Calibri" w:cs="Arial"/>
          <w:szCs w:val="24"/>
        </w:rPr>
        <w:t xml:space="preserve"> to all</w:t>
      </w:r>
      <w:r>
        <w:rPr>
          <w:rFonts w:ascii="Calibri" w:hAnsi="Calibri" w:cs="Arial"/>
          <w:szCs w:val="24"/>
        </w:rPr>
        <w:t xml:space="preserve"> </w:t>
      </w:r>
      <w:r w:rsidR="00154D99">
        <w:rPr>
          <w:rFonts w:ascii="Calibri" w:hAnsi="Calibri" w:cs="Arial"/>
          <w:szCs w:val="24"/>
        </w:rPr>
        <w:t xml:space="preserve">technical </w:t>
      </w:r>
      <w:r>
        <w:rPr>
          <w:rFonts w:ascii="Calibri" w:hAnsi="Calibri" w:cs="Arial"/>
          <w:szCs w:val="24"/>
        </w:rPr>
        <w:t xml:space="preserve">staff involved in the Actsmart Business Energy and Water </w:t>
      </w:r>
      <w:r w:rsidR="00B64496">
        <w:rPr>
          <w:rFonts w:ascii="Calibri" w:hAnsi="Calibri" w:cs="Arial"/>
          <w:szCs w:val="24"/>
        </w:rPr>
        <w:t xml:space="preserve">(BEW) </w:t>
      </w:r>
      <w:r>
        <w:rPr>
          <w:rFonts w:ascii="Calibri" w:hAnsi="Calibri" w:cs="Arial"/>
          <w:szCs w:val="24"/>
        </w:rPr>
        <w:t>Program. This includes, b</w:t>
      </w:r>
      <w:r w:rsidR="00154D99">
        <w:rPr>
          <w:rFonts w:ascii="Calibri" w:hAnsi="Calibri" w:cs="Arial"/>
          <w:szCs w:val="24"/>
        </w:rPr>
        <w:t>ut is not limited to, the lead a</w:t>
      </w:r>
      <w:r>
        <w:rPr>
          <w:rFonts w:ascii="Calibri" w:hAnsi="Calibri" w:cs="Arial"/>
          <w:szCs w:val="24"/>
        </w:rPr>
        <w:t xml:space="preserve">ssessor for the program, the Actsmart </w:t>
      </w:r>
      <w:r w:rsidR="00154D99">
        <w:rPr>
          <w:rFonts w:ascii="Calibri" w:hAnsi="Calibri" w:cs="Arial"/>
          <w:szCs w:val="24"/>
        </w:rPr>
        <w:t>senior energy and w</w:t>
      </w:r>
      <w:r>
        <w:rPr>
          <w:rFonts w:ascii="Calibri" w:hAnsi="Calibri" w:cs="Arial"/>
          <w:szCs w:val="24"/>
        </w:rPr>
        <w:t xml:space="preserve">ater </w:t>
      </w:r>
      <w:r w:rsidR="00154D99">
        <w:rPr>
          <w:rFonts w:ascii="Calibri" w:hAnsi="Calibri" w:cs="Arial"/>
          <w:szCs w:val="24"/>
        </w:rPr>
        <w:t>assessor and</w:t>
      </w:r>
      <w:r>
        <w:rPr>
          <w:rFonts w:ascii="Calibri" w:hAnsi="Calibri" w:cs="Arial"/>
          <w:szCs w:val="24"/>
        </w:rPr>
        <w:t xml:space="preserve"> the </w:t>
      </w:r>
      <w:r w:rsidR="00154D99">
        <w:rPr>
          <w:rFonts w:ascii="Calibri" w:hAnsi="Calibri" w:cs="Arial"/>
          <w:szCs w:val="24"/>
        </w:rPr>
        <w:t>m</w:t>
      </w:r>
      <w:r>
        <w:rPr>
          <w:rFonts w:ascii="Calibri" w:hAnsi="Calibri" w:cs="Arial"/>
          <w:szCs w:val="24"/>
        </w:rPr>
        <w:t>anager of the Actsmar</w:t>
      </w:r>
      <w:r w:rsidR="00154D99">
        <w:rPr>
          <w:rFonts w:ascii="Calibri" w:hAnsi="Calibri" w:cs="Arial"/>
          <w:szCs w:val="24"/>
        </w:rPr>
        <w:t xml:space="preserve">t Business Energy and Water program. </w:t>
      </w:r>
    </w:p>
    <w:p w14:paraId="1815A150" w14:textId="77777777" w:rsidR="00154D99" w:rsidRPr="00584B04" w:rsidRDefault="00154D99" w:rsidP="0081121E">
      <w:pPr>
        <w:jc w:val="both"/>
        <w:rPr>
          <w:rFonts w:ascii="Calibri" w:hAnsi="Calibri" w:cs="Arial"/>
          <w:szCs w:val="24"/>
        </w:rPr>
      </w:pPr>
    </w:p>
    <w:p w14:paraId="10DA34F6" w14:textId="77777777" w:rsidR="0081121E" w:rsidRDefault="00154D99" w:rsidP="0081121E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e</w:t>
      </w:r>
      <w:r w:rsidR="0081121E" w:rsidRPr="00B3280E">
        <w:rPr>
          <w:rFonts w:ascii="Calibri" w:hAnsi="Calibri" w:cs="Arial"/>
          <w:szCs w:val="24"/>
        </w:rPr>
        <w:t>mployees undertaking</w:t>
      </w:r>
      <w:r>
        <w:rPr>
          <w:rFonts w:ascii="Calibri" w:hAnsi="Calibri" w:cs="Arial"/>
          <w:szCs w:val="24"/>
        </w:rPr>
        <w:t xml:space="preserve"> the lifetime energy savings </w:t>
      </w:r>
      <w:r w:rsidR="0081121E" w:rsidRPr="00B3280E">
        <w:rPr>
          <w:rFonts w:ascii="Calibri" w:hAnsi="Calibri" w:cs="Arial"/>
          <w:szCs w:val="24"/>
        </w:rPr>
        <w:t xml:space="preserve">are responsible for being familiar with this SOP and applying it in practice. </w:t>
      </w:r>
    </w:p>
    <w:p w14:paraId="1E2E6C01" w14:textId="77777777" w:rsidR="001368DD" w:rsidRDefault="00CA1A49" w:rsidP="007B39F6">
      <w:pPr>
        <w:rPr>
          <w:rFonts w:ascii="Calibri" w:hAnsi="Calibri" w:cs="Arial"/>
          <w:szCs w:val="24"/>
        </w:rPr>
      </w:pPr>
      <w:r w:rsidRPr="00B3280E">
        <w:rPr>
          <w:rFonts w:ascii="Calibri" w:hAnsi="Calibri" w:cs="Arial"/>
          <w:szCs w:val="24"/>
        </w:rPr>
        <w:t xml:space="preserve"> 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14:paraId="6544F35E" w14:textId="77777777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14:paraId="75F22366" w14:textId="77777777"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Procedure</w:t>
            </w:r>
          </w:p>
        </w:tc>
      </w:tr>
    </w:tbl>
    <w:p w14:paraId="21394BF8" w14:textId="77777777"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14:paraId="2E24355F" w14:textId="77777777" w:rsidR="00481A9D" w:rsidRPr="00481A9D" w:rsidRDefault="00481A9D" w:rsidP="00481A9D">
      <w:pPr>
        <w:jc w:val="both"/>
        <w:rPr>
          <w:rFonts w:ascii="Calibri" w:hAnsi="Calibri" w:cs="Arial"/>
          <w:szCs w:val="24"/>
        </w:rPr>
      </w:pPr>
      <w:r w:rsidRPr="00481A9D">
        <w:rPr>
          <w:rFonts w:ascii="Calibri" w:hAnsi="Calibri" w:cs="Arial"/>
          <w:szCs w:val="24"/>
        </w:rPr>
        <w:t>The purpose of the Actsmart Business Energy and Water Program is to provide a financial incentive to assist small businesses in upgrading inefficient technologies with the aim of reducing their electricity bills and reducing their CO</w:t>
      </w:r>
      <w:r w:rsidRPr="00481A9D">
        <w:rPr>
          <w:rFonts w:ascii="Calibri" w:hAnsi="Calibri" w:cs="Arial"/>
          <w:szCs w:val="24"/>
          <w:vertAlign w:val="subscript"/>
        </w:rPr>
        <w:t>2</w:t>
      </w:r>
      <w:r w:rsidRPr="00481A9D">
        <w:rPr>
          <w:rFonts w:ascii="Calibri" w:hAnsi="Calibri" w:cs="Arial"/>
          <w:szCs w:val="24"/>
        </w:rPr>
        <w:t xml:space="preserve"> emissions.</w:t>
      </w:r>
    </w:p>
    <w:p w14:paraId="3E2053E8" w14:textId="77777777" w:rsidR="00481A9D" w:rsidRPr="00481A9D" w:rsidRDefault="00481A9D" w:rsidP="00481A9D">
      <w:pPr>
        <w:jc w:val="both"/>
        <w:rPr>
          <w:rFonts w:ascii="Calibri" w:hAnsi="Calibri" w:cs="Arial"/>
          <w:szCs w:val="24"/>
        </w:rPr>
      </w:pPr>
    </w:p>
    <w:p w14:paraId="793FAF50" w14:textId="77777777" w:rsidR="00481A9D" w:rsidRDefault="00481A9D" w:rsidP="00481A9D">
      <w:pPr>
        <w:jc w:val="both"/>
        <w:rPr>
          <w:rFonts w:ascii="Calibri" w:hAnsi="Calibri" w:cs="Arial"/>
          <w:szCs w:val="24"/>
        </w:rPr>
      </w:pPr>
      <w:r w:rsidRPr="00481A9D">
        <w:rPr>
          <w:rFonts w:ascii="Calibri" w:hAnsi="Calibri" w:cs="Arial"/>
          <w:szCs w:val="24"/>
        </w:rPr>
        <w:t xml:space="preserve">The </w:t>
      </w:r>
      <w:r>
        <w:rPr>
          <w:rFonts w:ascii="Calibri" w:hAnsi="Calibri" w:cs="Arial"/>
          <w:szCs w:val="24"/>
        </w:rPr>
        <w:t>directorate’s</w:t>
      </w:r>
      <w:r w:rsidRPr="00481A9D">
        <w:rPr>
          <w:rFonts w:ascii="Calibri" w:hAnsi="Calibri" w:cs="Arial"/>
          <w:szCs w:val="24"/>
        </w:rPr>
        <w:t xml:space="preserve"> annual report includes </w:t>
      </w:r>
      <w:r>
        <w:rPr>
          <w:rFonts w:ascii="Calibri" w:hAnsi="Calibri" w:cs="Arial"/>
          <w:szCs w:val="24"/>
        </w:rPr>
        <w:t xml:space="preserve">a statement on the estimated lifetime energy savings from the upgrades installed since the program commenced. </w:t>
      </w:r>
      <w:r w:rsidRPr="00481A9D">
        <w:rPr>
          <w:rFonts w:ascii="Calibri" w:hAnsi="Calibri" w:cs="Arial"/>
          <w:szCs w:val="24"/>
        </w:rPr>
        <w:t xml:space="preserve"> </w:t>
      </w:r>
    </w:p>
    <w:p w14:paraId="1B358D92" w14:textId="77777777" w:rsidR="00481A9D" w:rsidRDefault="00481A9D" w:rsidP="00481A9D">
      <w:pPr>
        <w:jc w:val="both"/>
        <w:rPr>
          <w:rFonts w:ascii="Calibri" w:hAnsi="Calibri" w:cs="Arial"/>
          <w:szCs w:val="24"/>
        </w:rPr>
      </w:pPr>
    </w:p>
    <w:p w14:paraId="7084D71A" w14:textId="77777777" w:rsidR="00481A9D" w:rsidRDefault="00481A9D" w:rsidP="00481A9D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program database records information on individual businesses’ upgrades, including annual energy, dollar and greenhouse gas emission savings. </w:t>
      </w:r>
      <w:r w:rsidR="00E85FDF">
        <w:rPr>
          <w:rFonts w:ascii="Calibri" w:hAnsi="Calibri" w:cs="Arial"/>
          <w:szCs w:val="24"/>
        </w:rPr>
        <w:t>This data is exported to Excel and analysed to calculate lifetime energy savings using the following methodology:</w:t>
      </w:r>
    </w:p>
    <w:p w14:paraId="333D0213" w14:textId="77777777" w:rsidR="00E85FDF" w:rsidRDefault="00E85FDF" w:rsidP="00481A9D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</w:p>
    <w:p w14:paraId="46854FAB" w14:textId="77777777" w:rsidR="00E85FDF" w:rsidRPr="005C7975" w:rsidRDefault="005C7975" w:rsidP="005C7975">
      <w:pPr>
        <w:jc w:val="center"/>
        <w:rPr>
          <w:rFonts w:ascii="Calibri" w:hAnsi="Calibri" w:cs="Arial"/>
          <w:sz w:val="22"/>
          <w:szCs w:val="22"/>
        </w:rPr>
      </w:pPr>
      <w:r w:rsidRPr="005C7975">
        <w:rPr>
          <w:rFonts w:ascii="Calibri" w:hAnsi="Calibri" w:cs="Arial"/>
          <w:sz w:val="22"/>
          <w:szCs w:val="22"/>
        </w:rPr>
        <w:t xml:space="preserve">lifetime energy savings (MWh) = </w:t>
      </w:r>
      <w:r w:rsidR="00B64496" w:rsidRPr="005C7975">
        <w:rPr>
          <w:rFonts w:ascii="Calibri" w:hAnsi="Calibri" w:cs="Arial"/>
          <w:sz w:val="22"/>
          <w:szCs w:val="22"/>
        </w:rPr>
        <w:t>[Annual e</w:t>
      </w:r>
      <w:r w:rsidR="00E85FDF" w:rsidRPr="005C7975">
        <w:rPr>
          <w:rFonts w:ascii="Calibri" w:hAnsi="Calibri" w:cs="Arial"/>
          <w:sz w:val="22"/>
          <w:szCs w:val="22"/>
        </w:rPr>
        <w:t>nergy savings (</w:t>
      </w:r>
      <w:r w:rsidR="00B64496" w:rsidRPr="005C7975">
        <w:rPr>
          <w:rFonts w:ascii="Calibri" w:hAnsi="Calibri" w:cs="Arial"/>
          <w:sz w:val="22"/>
          <w:szCs w:val="22"/>
        </w:rPr>
        <w:t>k</w:t>
      </w:r>
      <w:r w:rsidR="00E85FDF" w:rsidRPr="005C7975">
        <w:rPr>
          <w:rFonts w:ascii="Calibri" w:hAnsi="Calibri" w:cs="Arial"/>
          <w:sz w:val="22"/>
          <w:szCs w:val="22"/>
        </w:rPr>
        <w:t>Wh) x deemed lifetime</w:t>
      </w:r>
      <w:r w:rsidRPr="005C7975">
        <w:rPr>
          <w:rFonts w:ascii="Calibri" w:hAnsi="Calibri" w:cs="Arial"/>
          <w:sz w:val="22"/>
          <w:szCs w:val="22"/>
        </w:rPr>
        <w:t xml:space="preserve"> (years)</w:t>
      </w:r>
      <w:r w:rsidR="00B64496" w:rsidRPr="005C7975">
        <w:rPr>
          <w:rFonts w:ascii="Calibri" w:hAnsi="Calibri" w:cs="Arial"/>
          <w:sz w:val="22"/>
          <w:szCs w:val="22"/>
        </w:rPr>
        <w:t>]/1000</w:t>
      </w:r>
    </w:p>
    <w:p w14:paraId="034E38E1" w14:textId="77777777" w:rsidR="005C7975" w:rsidRDefault="005C7975" w:rsidP="005C7975">
      <w:pPr>
        <w:jc w:val="both"/>
        <w:rPr>
          <w:rFonts w:ascii="Calibri" w:hAnsi="Calibri" w:cs="Arial"/>
          <w:szCs w:val="24"/>
        </w:rPr>
      </w:pPr>
    </w:p>
    <w:p w14:paraId="6AE8B679" w14:textId="77777777" w:rsidR="00E85FDF" w:rsidRDefault="00E85FDF" w:rsidP="00481A9D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Source of data:</w:t>
      </w:r>
    </w:p>
    <w:p w14:paraId="7CAD3CA3" w14:textId="77777777" w:rsidR="00E85FDF" w:rsidRPr="005C7975" w:rsidRDefault="005C7975" w:rsidP="005C7975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Annual e</w:t>
      </w:r>
      <w:r w:rsidR="00E85FDF" w:rsidRPr="005C7975">
        <w:rPr>
          <w:rFonts w:ascii="Calibri" w:hAnsi="Calibri" w:cs="Arial"/>
          <w:szCs w:val="24"/>
        </w:rPr>
        <w:t>nergy savings</w:t>
      </w:r>
      <w:r w:rsidR="00B64496" w:rsidRPr="005C7975">
        <w:rPr>
          <w:rFonts w:ascii="Calibri" w:hAnsi="Calibri" w:cs="Arial"/>
          <w:szCs w:val="24"/>
        </w:rPr>
        <w:t xml:space="preserve"> (kWh)</w:t>
      </w:r>
      <w:r w:rsidR="00E85FDF" w:rsidRPr="005C7975">
        <w:rPr>
          <w:rFonts w:ascii="Calibri" w:hAnsi="Calibri" w:cs="Arial"/>
          <w:szCs w:val="24"/>
        </w:rPr>
        <w:t xml:space="preserve">: </w:t>
      </w:r>
      <w:r w:rsidR="00B64496" w:rsidRPr="005C7975">
        <w:rPr>
          <w:rFonts w:ascii="Calibri" w:hAnsi="Calibri" w:cs="Arial"/>
          <w:szCs w:val="24"/>
        </w:rPr>
        <w:t xml:space="preserve">exported </w:t>
      </w:r>
      <w:r w:rsidR="00E85FDF" w:rsidRPr="005C7975">
        <w:rPr>
          <w:rFonts w:ascii="Calibri" w:hAnsi="Calibri" w:cs="Arial"/>
          <w:szCs w:val="24"/>
        </w:rPr>
        <w:t>from the BEW database</w:t>
      </w:r>
    </w:p>
    <w:p w14:paraId="1CFC33BA" w14:textId="77777777" w:rsidR="00E85FDF" w:rsidRPr="005C7975" w:rsidRDefault="00B64496" w:rsidP="005C7975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szCs w:val="24"/>
        </w:rPr>
      </w:pPr>
      <w:r w:rsidRPr="005C7975">
        <w:rPr>
          <w:rFonts w:ascii="Calibri" w:hAnsi="Calibri" w:cs="Arial"/>
          <w:szCs w:val="24"/>
        </w:rPr>
        <w:t xml:space="preserve">Deemed lifetime (years): Table A3 from </w:t>
      </w:r>
      <w:hyperlink r:id="rId12" w:history="1">
        <w:r w:rsidRPr="005C7975">
          <w:rPr>
            <w:rStyle w:val="Hyperlink"/>
            <w:rFonts w:ascii="Calibri" w:hAnsi="Calibri" w:cs="Arial"/>
            <w:i/>
            <w:szCs w:val="24"/>
          </w:rPr>
          <w:t>Overview of the ESS</w:t>
        </w:r>
      </w:hyperlink>
      <w:r w:rsidRPr="005C7975">
        <w:rPr>
          <w:rFonts w:ascii="Calibri" w:hAnsi="Calibri" w:cs="Arial"/>
          <w:szCs w:val="24"/>
        </w:rPr>
        <w:t xml:space="preserve"> (2014)</w:t>
      </w:r>
    </w:p>
    <w:p w14:paraId="12591973" w14:textId="77777777" w:rsidR="00E85FDF" w:rsidRDefault="00E85FDF" w:rsidP="00481A9D">
      <w:pPr>
        <w:jc w:val="both"/>
        <w:rPr>
          <w:rFonts w:ascii="Calibri" w:hAnsi="Calibri" w:cs="Arial"/>
          <w:szCs w:val="24"/>
        </w:rPr>
      </w:pPr>
    </w:p>
    <w:p w14:paraId="7F321110" w14:textId="77777777" w:rsidR="00E85FDF" w:rsidRDefault="005C7975" w:rsidP="00481A9D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Previous year</w:t>
      </w:r>
      <w:r w:rsidR="00E85FDF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>’</w:t>
      </w:r>
      <w:r w:rsidR="00E85FDF">
        <w:rPr>
          <w:rFonts w:ascii="Calibri" w:hAnsi="Calibri" w:cs="Arial"/>
          <w:szCs w:val="24"/>
        </w:rPr>
        <w:t xml:space="preserve"> annual report lifetime energy savings calculations are saved in Objective in the following location:</w:t>
      </w:r>
    </w:p>
    <w:p w14:paraId="3EC58D2C" w14:textId="77777777" w:rsidR="00E85FDF" w:rsidRDefault="00E85FDF" w:rsidP="00481A9D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eastAsia="en-AU"/>
        </w:rPr>
        <w:lastRenderedPageBreak/>
        <w:drawing>
          <wp:inline distT="0" distB="0" distL="0" distR="0" wp14:anchorId="7A6C745F" wp14:editId="2DB95A7F">
            <wp:extent cx="4714875" cy="2600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59C4A" w14:textId="77777777" w:rsidR="00E85FDF" w:rsidRDefault="00E85FDF" w:rsidP="00481A9D">
      <w:pPr>
        <w:jc w:val="both"/>
        <w:rPr>
          <w:rFonts w:ascii="Calibri" w:hAnsi="Calibri" w:cs="Arial"/>
          <w:szCs w:val="24"/>
        </w:rPr>
      </w:pPr>
    </w:p>
    <w:p w14:paraId="27098B6A" w14:textId="77777777" w:rsidR="004848B2" w:rsidRDefault="004848B2">
      <w:pPr>
        <w:rPr>
          <w:rFonts w:ascii="Calibri" w:hAnsi="Calibri" w:cs="Arial"/>
          <w:b/>
          <w:sz w:val="20"/>
        </w:rPr>
      </w:pPr>
    </w:p>
    <w:p w14:paraId="343634C1" w14:textId="77777777" w:rsidR="003B7BDF" w:rsidRDefault="003B7BDF">
      <w:pPr>
        <w:rPr>
          <w:rFonts w:ascii="Calibri" w:hAnsi="Calibri" w:cs="Arial"/>
          <w:i/>
          <w:iCs/>
          <w:sz w:val="20"/>
        </w:rPr>
      </w:pPr>
      <w:r w:rsidRPr="006019FE">
        <w:rPr>
          <w:rFonts w:ascii="Calibri" w:hAnsi="Calibri" w:cs="Arial"/>
          <w:b/>
          <w:sz w:val="20"/>
        </w:rPr>
        <w:t>Disclaimer</w:t>
      </w:r>
      <w:r w:rsidRPr="006019FE">
        <w:rPr>
          <w:rFonts w:ascii="Calibri" w:hAnsi="Calibri" w:cs="Arial"/>
          <w:sz w:val="20"/>
        </w:rPr>
        <w:t xml:space="preserve">: </w:t>
      </w:r>
      <w:r w:rsidRPr="006019FE">
        <w:rPr>
          <w:rFonts w:ascii="Calibri" w:hAnsi="Calibri" w:cs="Arial"/>
          <w:i/>
          <w:iCs/>
          <w:sz w:val="20"/>
        </w:rPr>
        <w:t>This doc</w:t>
      </w:r>
      <w:r>
        <w:rPr>
          <w:rFonts w:ascii="Calibri" w:hAnsi="Calibri" w:cs="Arial"/>
          <w:i/>
          <w:iCs/>
          <w:sz w:val="20"/>
        </w:rPr>
        <w:t xml:space="preserve">ument has been developed by </w:t>
      </w:r>
      <w:r w:rsidR="00F7529B">
        <w:rPr>
          <w:rFonts w:ascii="Calibri" w:hAnsi="Calibri" w:cs="Arial"/>
          <w:i/>
          <w:iCs/>
          <w:sz w:val="20"/>
        </w:rPr>
        <w:t>Environment</w:t>
      </w:r>
      <w:r w:rsidR="00A25C79">
        <w:rPr>
          <w:rFonts w:ascii="Calibri" w:hAnsi="Calibri" w:cs="Arial"/>
          <w:i/>
          <w:iCs/>
          <w:sz w:val="20"/>
        </w:rPr>
        <w:t xml:space="preserve">, </w:t>
      </w:r>
      <w:r w:rsidR="00F7529B">
        <w:rPr>
          <w:rFonts w:ascii="Calibri" w:hAnsi="Calibri" w:cs="Arial"/>
          <w:i/>
          <w:iCs/>
          <w:sz w:val="20"/>
        </w:rPr>
        <w:t>Planning</w:t>
      </w:r>
      <w:r w:rsidR="00A25C79">
        <w:rPr>
          <w:rFonts w:ascii="Calibri" w:hAnsi="Calibri" w:cs="Arial"/>
          <w:i/>
          <w:iCs/>
          <w:sz w:val="20"/>
        </w:rPr>
        <w:t xml:space="preserve"> and Sustainable Development</w:t>
      </w:r>
      <w:r w:rsidR="00F7529B">
        <w:rPr>
          <w:rFonts w:ascii="Calibri" w:hAnsi="Calibri" w:cs="Arial"/>
          <w:i/>
          <w:iCs/>
          <w:sz w:val="20"/>
        </w:rPr>
        <w:t xml:space="preserve"> Directorate</w:t>
      </w:r>
      <w:r w:rsidRPr="006019FE">
        <w:rPr>
          <w:rFonts w:ascii="Calibri" w:hAnsi="Calibri" w:cs="Arial"/>
          <w:i/>
          <w:iCs/>
          <w:sz w:val="20"/>
        </w:rPr>
        <w:t xml:space="preserve"> specifically for its own use.  Use of this document and any reliance on the information contained therein by any third party is</w:t>
      </w:r>
      <w:r>
        <w:rPr>
          <w:rFonts w:ascii="Calibri" w:hAnsi="Calibri" w:cs="Arial"/>
          <w:i/>
          <w:iCs/>
          <w:sz w:val="20"/>
        </w:rPr>
        <w:t xml:space="preserve"> at his or her own risk and </w:t>
      </w:r>
      <w:r w:rsidR="00A25C79">
        <w:rPr>
          <w:rFonts w:ascii="Calibri" w:hAnsi="Calibri" w:cs="Arial"/>
          <w:i/>
          <w:iCs/>
          <w:sz w:val="20"/>
        </w:rPr>
        <w:t>Environment, Planning and Sustainable Development Directorate</w:t>
      </w:r>
      <w:r w:rsidR="00A25C79" w:rsidRPr="006019FE">
        <w:rPr>
          <w:rFonts w:ascii="Calibri" w:hAnsi="Calibri" w:cs="Arial"/>
          <w:i/>
          <w:iCs/>
          <w:sz w:val="20"/>
        </w:rPr>
        <w:t xml:space="preserve"> </w:t>
      </w:r>
      <w:r w:rsidRPr="006019FE">
        <w:rPr>
          <w:rFonts w:ascii="Calibri" w:hAnsi="Calibri" w:cs="Arial"/>
          <w:i/>
          <w:iCs/>
          <w:sz w:val="20"/>
        </w:rPr>
        <w:t>assumes no responsibility whatsoever.</w:t>
      </w:r>
    </w:p>
    <w:p w14:paraId="1E92A263" w14:textId="77777777" w:rsidR="007E188A" w:rsidRPr="00F26F37" w:rsidRDefault="007E188A" w:rsidP="005E6D36">
      <w:pPr>
        <w:rPr>
          <w:rFonts w:ascii="Calibri" w:hAnsi="Calibri"/>
          <w:sz w:val="20"/>
        </w:rPr>
      </w:pPr>
    </w:p>
    <w:sectPr w:rsidR="007E188A" w:rsidRPr="00F26F37" w:rsidSect="00677A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663" w:right="1418" w:bottom="1440" w:left="1418" w:header="35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A510" w14:textId="77777777" w:rsidR="0008035C" w:rsidRDefault="0008035C">
      <w:r>
        <w:separator/>
      </w:r>
    </w:p>
  </w:endnote>
  <w:endnote w:type="continuationSeparator" w:id="0">
    <w:p w14:paraId="0A9C8A9D" w14:textId="77777777" w:rsidR="0008035C" w:rsidRDefault="000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1143" w14:textId="77777777" w:rsidR="007B1198" w:rsidRDefault="007B1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541"/>
      <w:gridCol w:w="977"/>
      <w:gridCol w:w="1560"/>
      <w:gridCol w:w="1464"/>
      <w:gridCol w:w="1796"/>
      <w:gridCol w:w="1948"/>
    </w:tblGrid>
    <w:tr w:rsidR="00DD0D0C" w:rsidRPr="003A0C6A" w14:paraId="08A69121" w14:textId="77777777" w:rsidTr="00B10D88">
      <w:tc>
        <w:tcPr>
          <w:tcW w:w="1541" w:type="dxa"/>
        </w:tcPr>
        <w:p w14:paraId="26AF34DB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Doc Number</w:t>
          </w:r>
        </w:p>
      </w:tc>
      <w:tc>
        <w:tcPr>
          <w:tcW w:w="977" w:type="dxa"/>
        </w:tcPr>
        <w:p w14:paraId="2A8B6C68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</w:p>
      </w:tc>
      <w:tc>
        <w:tcPr>
          <w:tcW w:w="1560" w:type="dxa"/>
        </w:tcPr>
        <w:p w14:paraId="41CAAA1F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Issued</w:t>
          </w:r>
        </w:p>
      </w:tc>
      <w:tc>
        <w:tcPr>
          <w:tcW w:w="1464" w:type="dxa"/>
        </w:tcPr>
        <w:p w14:paraId="16ED4706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Review Date</w:t>
          </w:r>
        </w:p>
      </w:tc>
      <w:tc>
        <w:tcPr>
          <w:tcW w:w="1796" w:type="dxa"/>
        </w:tcPr>
        <w:p w14:paraId="27CA69E7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Area Responsible</w:t>
          </w:r>
        </w:p>
      </w:tc>
      <w:tc>
        <w:tcPr>
          <w:tcW w:w="1948" w:type="dxa"/>
        </w:tcPr>
        <w:p w14:paraId="1B4D89A7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Page</w:t>
          </w:r>
        </w:p>
      </w:tc>
    </w:tr>
    <w:tr w:rsidR="00DD0D0C" w:rsidRPr="003A0C6A" w14:paraId="2862A515" w14:textId="77777777" w:rsidTr="00B10D88">
      <w:trPr>
        <w:trHeight w:val="315"/>
      </w:trPr>
      <w:tc>
        <w:tcPr>
          <w:tcW w:w="1541" w:type="dxa"/>
        </w:tcPr>
        <w:p w14:paraId="791A6112" w14:textId="77777777" w:rsidR="00DD0D0C" w:rsidRPr="003A0C6A" w:rsidRDefault="00DD0D0C" w:rsidP="0081121E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 w:rsidRPr="00BD20C8">
            <w:rPr>
              <w:rFonts w:ascii="Calibri" w:hAnsi="Calibri" w:cs="Arial"/>
              <w:b/>
              <w:bCs/>
              <w:sz w:val="20"/>
            </w:rPr>
            <w:t>2016-</w:t>
          </w:r>
          <w:r>
            <w:rPr>
              <w:rFonts w:ascii="Calibri" w:hAnsi="Calibri" w:cs="Arial"/>
              <w:b/>
              <w:bCs/>
              <w:sz w:val="20"/>
            </w:rPr>
            <w:t>24</w:t>
          </w:r>
        </w:p>
      </w:tc>
      <w:tc>
        <w:tcPr>
          <w:tcW w:w="977" w:type="dxa"/>
        </w:tcPr>
        <w:p w14:paraId="040AF7B0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560" w:type="dxa"/>
        </w:tcPr>
        <w:p w14:paraId="33CCD010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Oct 2016</w:t>
          </w:r>
        </w:p>
      </w:tc>
      <w:tc>
        <w:tcPr>
          <w:tcW w:w="1464" w:type="dxa"/>
        </w:tcPr>
        <w:p w14:paraId="5356C755" w14:textId="74020732" w:rsidR="00DD0D0C" w:rsidRPr="00065E35" w:rsidRDefault="007B1198" w:rsidP="00B10D88">
          <w:r>
            <w:rPr>
              <w:rFonts w:ascii="Calibri" w:hAnsi="Calibri" w:cs="Arial"/>
              <w:b/>
              <w:sz w:val="20"/>
            </w:rPr>
            <w:t>Jan 2019</w:t>
          </w:r>
          <w:bookmarkStart w:id="0" w:name="_GoBack"/>
          <w:bookmarkEnd w:id="0"/>
        </w:p>
        <w:p w14:paraId="4329F9B2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796" w:type="dxa"/>
        </w:tcPr>
        <w:p w14:paraId="3C5CF822" w14:textId="77777777" w:rsidR="00DD0D0C" w:rsidRPr="003A0C6A" w:rsidRDefault="00DD0D0C" w:rsidP="00B10D88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Actsmart Business Energy and Water</w:t>
          </w:r>
        </w:p>
      </w:tc>
      <w:tc>
        <w:tcPr>
          <w:tcW w:w="1948" w:type="dxa"/>
        </w:tcPr>
        <w:p w14:paraId="55A7FB5B" w14:textId="77777777" w:rsidR="00DD0D0C" w:rsidRPr="003A0C6A" w:rsidRDefault="00C21F66" w:rsidP="00B10D88">
          <w:pPr>
            <w:pStyle w:val="Footer"/>
            <w:rPr>
              <w:rFonts w:ascii="Calibri" w:hAnsi="Calibri"/>
              <w:sz w:val="20"/>
            </w:rPr>
          </w:pP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DD0D0C" w:rsidRPr="003A0C6A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7B1198">
            <w:rPr>
              <w:rStyle w:val="PageNumber"/>
              <w:rFonts w:ascii="Calibri" w:hAnsi="Calibri"/>
              <w:noProof/>
              <w:sz w:val="20"/>
            </w:rPr>
            <w:t>1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  <w:r w:rsidR="00DD0D0C" w:rsidRPr="003A0C6A">
            <w:rPr>
              <w:rStyle w:val="PageNumber"/>
              <w:rFonts w:ascii="Calibri" w:hAnsi="Calibri"/>
              <w:sz w:val="20"/>
            </w:rPr>
            <w:t xml:space="preserve"> of 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DD0D0C" w:rsidRPr="003A0C6A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7B1198">
            <w:rPr>
              <w:rStyle w:val="PageNumber"/>
              <w:rFonts w:ascii="Calibri" w:hAnsi="Calibri"/>
              <w:noProof/>
              <w:sz w:val="20"/>
            </w:rPr>
            <w:t>2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</w:p>
      </w:tc>
    </w:tr>
  </w:tbl>
  <w:p w14:paraId="6B63D3FE" w14:textId="77777777" w:rsidR="00DD0D0C" w:rsidRDefault="00DD0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A05B" w14:textId="77777777" w:rsidR="007B1198" w:rsidRDefault="007B1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701E" w14:textId="77777777" w:rsidR="0008035C" w:rsidRDefault="0008035C">
      <w:r>
        <w:separator/>
      </w:r>
    </w:p>
  </w:footnote>
  <w:footnote w:type="continuationSeparator" w:id="0">
    <w:p w14:paraId="7956E5E1" w14:textId="77777777" w:rsidR="0008035C" w:rsidRDefault="0008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625C5" w14:textId="77777777" w:rsidR="007B1198" w:rsidRDefault="007B1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6189" w14:textId="77777777" w:rsidR="00DD0D0C" w:rsidRPr="00D13271" w:rsidRDefault="00DD0D0C" w:rsidP="00F26F37">
    <w:pPr>
      <w:pStyle w:val="Header"/>
      <w:tabs>
        <w:tab w:val="clear" w:pos="4153"/>
        <w:tab w:val="clear" w:pos="8306"/>
        <w:tab w:val="left" w:pos="2708"/>
      </w:tabs>
      <w:rPr>
        <w:sz w:val="48"/>
        <w:szCs w:val="48"/>
      </w:rPr>
    </w:pPr>
    <w:r>
      <w:rPr>
        <w:noProof/>
        <w:lang w:eastAsia="en-AU"/>
      </w:rPr>
      <w:drawing>
        <wp:inline distT="0" distB="0" distL="0" distR="0" wp14:anchorId="70A560B5" wp14:editId="137BEC1B">
          <wp:extent cx="1206062" cy="685800"/>
          <wp:effectExtent l="19050" t="0" r="0" b="0"/>
          <wp:docPr id="4" name="Picture 1" descr="R:\Sustainability Programs\Website\Actsmart MAIN logo\JPG\72 dpi\51213 ActSmart logo BLACK stacke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ustainability Programs\Website\Actsmart MAIN logo\JPG\72 dpi\51213 ActSmart logo BLACK stacked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12" t="33333" r="29339" b="32749"/>
                  <a:stretch>
                    <a:fillRect/>
                  </a:stretch>
                </pic:blipFill>
                <pic:spPr bwMode="auto">
                  <a:xfrm>
                    <a:off x="0" y="0"/>
                    <a:ext cx="1206062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FB4A" w14:textId="77777777" w:rsidR="007B1198" w:rsidRDefault="007B1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A54"/>
    <w:multiLevelType w:val="hybridMultilevel"/>
    <w:tmpl w:val="40402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EB0"/>
    <w:multiLevelType w:val="hybridMultilevel"/>
    <w:tmpl w:val="D012B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7163"/>
    <w:multiLevelType w:val="hybridMultilevel"/>
    <w:tmpl w:val="7C64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5AF6"/>
    <w:multiLevelType w:val="hybridMultilevel"/>
    <w:tmpl w:val="CF6036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A1BC9"/>
    <w:multiLevelType w:val="hybridMultilevel"/>
    <w:tmpl w:val="5B24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86B"/>
    <w:multiLevelType w:val="hybridMultilevel"/>
    <w:tmpl w:val="CF84B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2E89"/>
    <w:multiLevelType w:val="hybridMultilevel"/>
    <w:tmpl w:val="E998F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E703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6501"/>
    <w:multiLevelType w:val="hybridMultilevel"/>
    <w:tmpl w:val="4C0CE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652"/>
    <w:multiLevelType w:val="hybridMultilevel"/>
    <w:tmpl w:val="5D60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31F9"/>
    <w:multiLevelType w:val="hybridMultilevel"/>
    <w:tmpl w:val="A1F6D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10D31"/>
    <w:multiLevelType w:val="hybridMultilevel"/>
    <w:tmpl w:val="6E5E9F26"/>
    <w:lvl w:ilvl="0" w:tplc="0C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1" w15:restartNumberingAfterBreak="0">
    <w:nsid w:val="5B692594"/>
    <w:multiLevelType w:val="hybridMultilevel"/>
    <w:tmpl w:val="AD2CD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3DF6"/>
    <w:multiLevelType w:val="hybridMultilevel"/>
    <w:tmpl w:val="A5EAAF64"/>
    <w:lvl w:ilvl="0" w:tplc="0C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3" w15:restartNumberingAfterBreak="0">
    <w:nsid w:val="5E703A26"/>
    <w:multiLevelType w:val="hybridMultilevel"/>
    <w:tmpl w:val="1E0A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02D"/>
    <w:multiLevelType w:val="hybridMultilevel"/>
    <w:tmpl w:val="9260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D29"/>
    <w:multiLevelType w:val="hybridMultilevel"/>
    <w:tmpl w:val="37F0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3E14"/>
    <w:multiLevelType w:val="hybridMultilevel"/>
    <w:tmpl w:val="8592C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E1009"/>
    <w:multiLevelType w:val="hybridMultilevel"/>
    <w:tmpl w:val="B2842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A08F0"/>
    <w:multiLevelType w:val="hybridMultilevel"/>
    <w:tmpl w:val="28662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2510B"/>
    <w:multiLevelType w:val="hybridMultilevel"/>
    <w:tmpl w:val="B42ED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28C3"/>
    <w:multiLevelType w:val="hybridMultilevel"/>
    <w:tmpl w:val="FB8A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4"/>
  </w:num>
  <w:num w:numId="20">
    <w:abstractNumId w:val="11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85"/>
    <w:rsid w:val="000063D9"/>
    <w:rsid w:val="0003164C"/>
    <w:rsid w:val="00032890"/>
    <w:rsid w:val="000329E3"/>
    <w:rsid w:val="00034679"/>
    <w:rsid w:val="00051C9F"/>
    <w:rsid w:val="00052D59"/>
    <w:rsid w:val="00052FFD"/>
    <w:rsid w:val="0005322F"/>
    <w:rsid w:val="0006171C"/>
    <w:rsid w:val="00065F8D"/>
    <w:rsid w:val="000673B7"/>
    <w:rsid w:val="00075B85"/>
    <w:rsid w:val="0008035C"/>
    <w:rsid w:val="00084B7D"/>
    <w:rsid w:val="00090EA7"/>
    <w:rsid w:val="00092F8B"/>
    <w:rsid w:val="000A0891"/>
    <w:rsid w:val="000A45F4"/>
    <w:rsid w:val="000A543F"/>
    <w:rsid w:val="000C0DF9"/>
    <w:rsid w:val="000C11F7"/>
    <w:rsid w:val="000C4EE2"/>
    <w:rsid w:val="000E2C8C"/>
    <w:rsid w:val="000E653A"/>
    <w:rsid w:val="00110E25"/>
    <w:rsid w:val="001356E0"/>
    <w:rsid w:val="001368DD"/>
    <w:rsid w:val="00140FD0"/>
    <w:rsid w:val="00141122"/>
    <w:rsid w:val="00142B15"/>
    <w:rsid w:val="00150258"/>
    <w:rsid w:val="001502DF"/>
    <w:rsid w:val="00150372"/>
    <w:rsid w:val="00154D99"/>
    <w:rsid w:val="00167F4E"/>
    <w:rsid w:val="001761FE"/>
    <w:rsid w:val="00180520"/>
    <w:rsid w:val="00183413"/>
    <w:rsid w:val="0019036C"/>
    <w:rsid w:val="00191365"/>
    <w:rsid w:val="0019157B"/>
    <w:rsid w:val="001A413B"/>
    <w:rsid w:val="001B2BAC"/>
    <w:rsid w:val="001D6AD0"/>
    <w:rsid w:val="001E18B8"/>
    <w:rsid w:val="001E27DC"/>
    <w:rsid w:val="001E3B8E"/>
    <w:rsid w:val="001E558E"/>
    <w:rsid w:val="001F0601"/>
    <w:rsid w:val="001F140D"/>
    <w:rsid w:val="002013CD"/>
    <w:rsid w:val="00204130"/>
    <w:rsid w:val="002051DD"/>
    <w:rsid w:val="00211ABB"/>
    <w:rsid w:val="002123DA"/>
    <w:rsid w:val="0021778B"/>
    <w:rsid w:val="00217A80"/>
    <w:rsid w:val="00227B84"/>
    <w:rsid w:val="00241694"/>
    <w:rsid w:val="00241942"/>
    <w:rsid w:val="0024501A"/>
    <w:rsid w:val="00251FE0"/>
    <w:rsid w:val="002545F7"/>
    <w:rsid w:val="00257BBF"/>
    <w:rsid w:val="0027015F"/>
    <w:rsid w:val="00270668"/>
    <w:rsid w:val="00284A98"/>
    <w:rsid w:val="0029214C"/>
    <w:rsid w:val="0029231D"/>
    <w:rsid w:val="002A12A1"/>
    <w:rsid w:val="002B4F26"/>
    <w:rsid w:val="002C0C8B"/>
    <w:rsid w:val="002C23EA"/>
    <w:rsid w:val="002D0D74"/>
    <w:rsid w:val="002D3962"/>
    <w:rsid w:val="002D64E5"/>
    <w:rsid w:val="002D7F3F"/>
    <w:rsid w:val="002E1C04"/>
    <w:rsid w:val="002E5702"/>
    <w:rsid w:val="002F6CF4"/>
    <w:rsid w:val="002F6E73"/>
    <w:rsid w:val="003064EE"/>
    <w:rsid w:val="003219CB"/>
    <w:rsid w:val="003265A5"/>
    <w:rsid w:val="0033005C"/>
    <w:rsid w:val="0033637C"/>
    <w:rsid w:val="003367FB"/>
    <w:rsid w:val="00346515"/>
    <w:rsid w:val="00351E88"/>
    <w:rsid w:val="00365936"/>
    <w:rsid w:val="00365F0F"/>
    <w:rsid w:val="003668C1"/>
    <w:rsid w:val="00377108"/>
    <w:rsid w:val="00385713"/>
    <w:rsid w:val="0039768E"/>
    <w:rsid w:val="003A0C6A"/>
    <w:rsid w:val="003A2C3B"/>
    <w:rsid w:val="003A39B2"/>
    <w:rsid w:val="003B0557"/>
    <w:rsid w:val="003B189E"/>
    <w:rsid w:val="003B7BDF"/>
    <w:rsid w:val="003C1C60"/>
    <w:rsid w:val="003C5132"/>
    <w:rsid w:val="003D325B"/>
    <w:rsid w:val="003D4F69"/>
    <w:rsid w:val="003E244E"/>
    <w:rsid w:val="003E437A"/>
    <w:rsid w:val="003E5853"/>
    <w:rsid w:val="003E792D"/>
    <w:rsid w:val="003F423C"/>
    <w:rsid w:val="00405578"/>
    <w:rsid w:val="0041681E"/>
    <w:rsid w:val="004219E7"/>
    <w:rsid w:val="00421AF4"/>
    <w:rsid w:val="00422027"/>
    <w:rsid w:val="00424D01"/>
    <w:rsid w:val="00431BA7"/>
    <w:rsid w:val="004401F4"/>
    <w:rsid w:val="00444D50"/>
    <w:rsid w:val="00450F14"/>
    <w:rsid w:val="00452446"/>
    <w:rsid w:val="00453E81"/>
    <w:rsid w:val="00457997"/>
    <w:rsid w:val="004600AD"/>
    <w:rsid w:val="004705EE"/>
    <w:rsid w:val="00471A6B"/>
    <w:rsid w:val="00472591"/>
    <w:rsid w:val="00473071"/>
    <w:rsid w:val="00481A9D"/>
    <w:rsid w:val="00483AEA"/>
    <w:rsid w:val="004848B2"/>
    <w:rsid w:val="00484A65"/>
    <w:rsid w:val="004903D6"/>
    <w:rsid w:val="00495B43"/>
    <w:rsid w:val="004B12BC"/>
    <w:rsid w:val="004D54FB"/>
    <w:rsid w:val="004D6067"/>
    <w:rsid w:val="004D6446"/>
    <w:rsid w:val="004E240D"/>
    <w:rsid w:val="004F1C86"/>
    <w:rsid w:val="005049C1"/>
    <w:rsid w:val="005255B1"/>
    <w:rsid w:val="005347E6"/>
    <w:rsid w:val="005357FD"/>
    <w:rsid w:val="005360AA"/>
    <w:rsid w:val="00541FC9"/>
    <w:rsid w:val="0055730D"/>
    <w:rsid w:val="00584B04"/>
    <w:rsid w:val="00590664"/>
    <w:rsid w:val="00592D62"/>
    <w:rsid w:val="005A3D2C"/>
    <w:rsid w:val="005B19CE"/>
    <w:rsid w:val="005B3BDF"/>
    <w:rsid w:val="005B3EC0"/>
    <w:rsid w:val="005B4804"/>
    <w:rsid w:val="005B7BAB"/>
    <w:rsid w:val="005C3C70"/>
    <w:rsid w:val="005C7975"/>
    <w:rsid w:val="005C7A58"/>
    <w:rsid w:val="005D3042"/>
    <w:rsid w:val="005D354D"/>
    <w:rsid w:val="005D4054"/>
    <w:rsid w:val="005D622D"/>
    <w:rsid w:val="005E5179"/>
    <w:rsid w:val="005E6D36"/>
    <w:rsid w:val="005F264F"/>
    <w:rsid w:val="005F32AA"/>
    <w:rsid w:val="005F3D2B"/>
    <w:rsid w:val="005F7BE0"/>
    <w:rsid w:val="006019FE"/>
    <w:rsid w:val="00610FEA"/>
    <w:rsid w:val="00611BF6"/>
    <w:rsid w:val="00614129"/>
    <w:rsid w:val="00636E60"/>
    <w:rsid w:val="0064244A"/>
    <w:rsid w:val="00653DF2"/>
    <w:rsid w:val="00653FD8"/>
    <w:rsid w:val="0066559D"/>
    <w:rsid w:val="00677AED"/>
    <w:rsid w:val="006806B5"/>
    <w:rsid w:val="00696C48"/>
    <w:rsid w:val="006A408E"/>
    <w:rsid w:val="006B498D"/>
    <w:rsid w:val="006C1AF2"/>
    <w:rsid w:val="006C27E4"/>
    <w:rsid w:val="006D539E"/>
    <w:rsid w:val="006E177B"/>
    <w:rsid w:val="006E4120"/>
    <w:rsid w:val="006F0DBE"/>
    <w:rsid w:val="006F4E57"/>
    <w:rsid w:val="006F5248"/>
    <w:rsid w:val="00730010"/>
    <w:rsid w:val="00737E07"/>
    <w:rsid w:val="0074015C"/>
    <w:rsid w:val="00743A77"/>
    <w:rsid w:val="00745B0C"/>
    <w:rsid w:val="00756E42"/>
    <w:rsid w:val="00762DB2"/>
    <w:rsid w:val="007665AA"/>
    <w:rsid w:val="007910E9"/>
    <w:rsid w:val="00794330"/>
    <w:rsid w:val="007B1198"/>
    <w:rsid w:val="007B39F6"/>
    <w:rsid w:val="007C0522"/>
    <w:rsid w:val="007C0ABC"/>
    <w:rsid w:val="007C2380"/>
    <w:rsid w:val="007C3D9E"/>
    <w:rsid w:val="007D03E9"/>
    <w:rsid w:val="007D145A"/>
    <w:rsid w:val="007E188A"/>
    <w:rsid w:val="007E46AF"/>
    <w:rsid w:val="007E5B7A"/>
    <w:rsid w:val="007E6EA8"/>
    <w:rsid w:val="007F6775"/>
    <w:rsid w:val="007F78B5"/>
    <w:rsid w:val="00802F9B"/>
    <w:rsid w:val="0081121E"/>
    <w:rsid w:val="008113EC"/>
    <w:rsid w:val="00812DAD"/>
    <w:rsid w:val="00816323"/>
    <w:rsid w:val="00830D73"/>
    <w:rsid w:val="00840097"/>
    <w:rsid w:val="00840F57"/>
    <w:rsid w:val="00844386"/>
    <w:rsid w:val="00853B11"/>
    <w:rsid w:val="00855C91"/>
    <w:rsid w:val="00857E11"/>
    <w:rsid w:val="008645C2"/>
    <w:rsid w:val="00865FF1"/>
    <w:rsid w:val="00877B3B"/>
    <w:rsid w:val="00882266"/>
    <w:rsid w:val="00882D84"/>
    <w:rsid w:val="008846A0"/>
    <w:rsid w:val="00884887"/>
    <w:rsid w:val="008872A8"/>
    <w:rsid w:val="00891AC8"/>
    <w:rsid w:val="0089305E"/>
    <w:rsid w:val="008A0EE0"/>
    <w:rsid w:val="008A6829"/>
    <w:rsid w:val="008A7903"/>
    <w:rsid w:val="008B01CA"/>
    <w:rsid w:val="008B75EB"/>
    <w:rsid w:val="008C0CA6"/>
    <w:rsid w:val="008C0CEA"/>
    <w:rsid w:val="008C4B78"/>
    <w:rsid w:val="008C75F1"/>
    <w:rsid w:val="008D0340"/>
    <w:rsid w:val="008D4C86"/>
    <w:rsid w:val="008E3E11"/>
    <w:rsid w:val="008F302C"/>
    <w:rsid w:val="00903851"/>
    <w:rsid w:val="00904AB6"/>
    <w:rsid w:val="00912F9F"/>
    <w:rsid w:val="00924EA8"/>
    <w:rsid w:val="00926248"/>
    <w:rsid w:val="00936423"/>
    <w:rsid w:val="00940AC0"/>
    <w:rsid w:val="009458D0"/>
    <w:rsid w:val="0095411B"/>
    <w:rsid w:val="00964813"/>
    <w:rsid w:val="00967EE4"/>
    <w:rsid w:val="009702F9"/>
    <w:rsid w:val="009709F1"/>
    <w:rsid w:val="0097393E"/>
    <w:rsid w:val="009A221B"/>
    <w:rsid w:val="009A307B"/>
    <w:rsid w:val="009A329C"/>
    <w:rsid w:val="009A5D77"/>
    <w:rsid w:val="009A6FA4"/>
    <w:rsid w:val="009B3385"/>
    <w:rsid w:val="009B38BC"/>
    <w:rsid w:val="009C0F40"/>
    <w:rsid w:val="009C27BC"/>
    <w:rsid w:val="009C28EC"/>
    <w:rsid w:val="009C68AF"/>
    <w:rsid w:val="009D18A3"/>
    <w:rsid w:val="009D3FA7"/>
    <w:rsid w:val="009E0D0E"/>
    <w:rsid w:val="009E39C4"/>
    <w:rsid w:val="009F6221"/>
    <w:rsid w:val="00A06545"/>
    <w:rsid w:val="00A065DB"/>
    <w:rsid w:val="00A165A1"/>
    <w:rsid w:val="00A2476E"/>
    <w:rsid w:val="00A25C79"/>
    <w:rsid w:val="00A547D6"/>
    <w:rsid w:val="00A6139E"/>
    <w:rsid w:val="00A70758"/>
    <w:rsid w:val="00A71C2C"/>
    <w:rsid w:val="00A92B13"/>
    <w:rsid w:val="00A94C0B"/>
    <w:rsid w:val="00A97B52"/>
    <w:rsid w:val="00AA14E3"/>
    <w:rsid w:val="00AB1498"/>
    <w:rsid w:val="00AB4C0A"/>
    <w:rsid w:val="00AC3A0E"/>
    <w:rsid w:val="00AC3CD0"/>
    <w:rsid w:val="00AD2C4B"/>
    <w:rsid w:val="00AE7C5C"/>
    <w:rsid w:val="00AF6B54"/>
    <w:rsid w:val="00B04FFF"/>
    <w:rsid w:val="00B10D88"/>
    <w:rsid w:val="00B12371"/>
    <w:rsid w:val="00B128C7"/>
    <w:rsid w:val="00B15A86"/>
    <w:rsid w:val="00B16FC3"/>
    <w:rsid w:val="00B1781B"/>
    <w:rsid w:val="00B240C0"/>
    <w:rsid w:val="00B24DC5"/>
    <w:rsid w:val="00B25977"/>
    <w:rsid w:val="00B3063A"/>
    <w:rsid w:val="00B3280E"/>
    <w:rsid w:val="00B41BFB"/>
    <w:rsid w:val="00B42F61"/>
    <w:rsid w:val="00B42FFE"/>
    <w:rsid w:val="00B52AA4"/>
    <w:rsid w:val="00B55C3A"/>
    <w:rsid w:val="00B62E24"/>
    <w:rsid w:val="00B64496"/>
    <w:rsid w:val="00B71EB2"/>
    <w:rsid w:val="00B82AB6"/>
    <w:rsid w:val="00B84359"/>
    <w:rsid w:val="00BA3F8C"/>
    <w:rsid w:val="00BA643C"/>
    <w:rsid w:val="00BA6A61"/>
    <w:rsid w:val="00BB76E6"/>
    <w:rsid w:val="00BC7340"/>
    <w:rsid w:val="00BD20C8"/>
    <w:rsid w:val="00BE165C"/>
    <w:rsid w:val="00BE1B9A"/>
    <w:rsid w:val="00BF0F45"/>
    <w:rsid w:val="00C0600A"/>
    <w:rsid w:val="00C2045E"/>
    <w:rsid w:val="00C20994"/>
    <w:rsid w:val="00C21F66"/>
    <w:rsid w:val="00C25182"/>
    <w:rsid w:val="00C2755F"/>
    <w:rsid w:val="00C40046"/>
    <w:rsid w:val="00C4653F"/>
    <w:rsid w:val="00C47811"/>
    <w:rsid w:val="00C508AC"/>
    <w:rsid w:val="00C51D2D"/>
    <w:rsid w:val="00C570DA"/>
    <w:rsid w:val="00C80133"/>
    <w:rsid w:val="00C835BE"/>
    <w:rsid w:val="00CA180A"/>
    <w:rsid w:val="00CA1A49"/>
    <w:rsid w:val="00CA1C24"/>
    <w:rsid w:val="00CA30E3"/>
    <w:rsid w:val="00CA4A3B"/>
    <w:rsid w:val="00CA4F29"/>
    <w:rsid w:val="00CB0CCE"/>
    <w:rsid w:val="00CB6499"/>
    <w:rsid w:val="00CC249A"/>
    <w:rsid w:val="00CC2EB2"/>
    <w:rsid w:val="00CC38F1"/>
    <w:rsid w:val="00CD3654"/>
    <w:rsid w:val="00CE22E9"/>
    <w:rsid w:val="00CE65EF"/>
    <w:rsid w:val="00CF2425"/>
    <w:rsid w:val="00CF2B66"/>
    <w:rsid w:val="00CF4D2A"/>
    <w:rsid w:val="00D04DAE"/>
    <w:rsid w:val="00D1272E"/>
    <w:rsid w:val="00D13271"/>
    <w:rsid w:val="00D30BB8"/>
    <w:rsid w:val="00D33374"/>
    <w:rsid w:val="00D374A6"/>
    <w:rsid w:val="00D4041C"/>
    <w:rsid w:val="00D441C8"/>
    <w:rsid w:val="00D45D27"/>
    <w:rsid w:val="00D516E5"/>
    <w:rsid w:val="00D61DBC"/>
    <w:rsid w:val="00D641B2"/>
    <w:rsid w:val="00D7574A"/>
    <w:rsid w:val="00D85759"/>
    <w:rsid w:val="00D93488"/>
    <w:rsid w:val="00DB0D75"/>
    <w:rsid w:val="00DB3901"/>
    <w:rsid w:val="00DB5197"/>
    <w:rsid w:val="00DD0D0C"/>
    <w:rsid w:val="00DE04F8"/>
    <w:rsid w:val="00DE5539"/>
    <w:rsid w:val="00E02ED2"/>
    <w:rsid w:val="00E0409A"/>
    <w:rsid w:val="00E25991"/>
    <w:rsid w:val="00E41FAA"/>
    <w:rsid w:val="00E506B0"/>
    <w:rsid w:val="00E514E8"/>
    <w:rsid w:val="00E57E0C"/>
    <w:rsid w:val="00E71D1C"/>
    <w:rsid w:val="00E73284"/>
    <w:rsid w:val="00E769B6"/>
    <w:rsid w:val="00E85FDF"/>
    <w:rsid w:val="00E9063D"/>
    <w:rsid w:val="00E9076F"/>
    <w:rsid w:val="00EA304C"/>
    <w:rsid w:val="00EB091B"/>
    <w:rsid w:val="00EB3462"/>
    <w:rsid w:val="00EC2045"/>
    <w:rsid w:val="00EC412E"/>
    <w:rsid w:val="00EC6ECF"/>
    <w:rsid w:val="00ED143F"/>
    <w:rsid w:val="00ED5CD7"/>
    <w:rsid w:val="00EF041D"/>
    <w:rsid w:val="00EF04CB"/>
    <w:rsid w:val="00EF302E"/>
    <w:rsid w:val="00EF5BB4"/>
    <w:rsid w:val="00EF784F"/>
    <w:rsid w:val="00F26AD9"/>
    <w:rsid w:val="00F26F37"/>
    <w:rsid w:val="00F45D93"/>
    <w:rsid w:val="00F47C0F"/>
    <w:rsid w:val="00F509B2"/>
    <w:rsid w:val="00F531E1"/>
    <w:rsid w:val="00F64CD5"/>
    <w:rsid w:val="00F743A9"/>
    <w:rsid w:val="00F7529B"/>
    <w:rsid w:val="00F825E7"/>
    <w:rsid w:val="00F82DA0"/>
    <w:rsid w:val="00F91F49"/>
    <w:rsid w:val="00F95162"/>
    <w:rsid w:val="00FA216E"/>
    <w:rsid w:val="00FA2AC2"/>
    <w:rsid w:val="00FA5CED"/>
    <w:rsid w:val="00FB3E4C"/>
    <w:rsid w:val="00FC3538"/>
    <w:rsid w:val="00FC6886"/>
    <w:rsid w:val="00FC6DB1"/>
    <w:rsid w:val="00FD5FF2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52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85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D3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D6A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522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9B33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F62"/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80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1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6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6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62"/>
    <w:rPr>
      <w:sz w:val="0"/>
      <w:szCs w:val="0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142B15"/>
    <w:pPr>
      <w:ind w:left="720"/>
      <w:contextualSpacing/>
    </w:pPr>
  </w:style>
  <w:style w:type="paragraph" w:styleId="NoSpacing">
    <w:name w:val="No Spacing"/>
    <w:uiPriority w:val="99"/>
    <w:qFormat/>
    <w:rsid w:val="00584B04"/>
    <w:rPr>
      <w:rFonts w:ascii="Calibri" w:hAnsi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529B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50258"/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F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013CD"/>
    <w:pPr>
      <w:spacing w:before="12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2013CD"/>
    <w:rPr>
      <w:rFonts w:ascii="Arial" w:hAnsi="Arial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D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5D3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ED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ED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bca.org.au/uploads/128/35968/Overview%20of%20the%20Energy%20Savings%20Schem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isplay_x0020_on_x0020_Internet xmlns="5632a4c9-a5cb-4633-980a-3b3954ee3155">false</Display_x0020_on_x0020_Internet>
    <New_x0020_Applies_x0020_To xmlns="5632a4c9-a5cb-4633-980a-3b3954ee3155">TCH and Health Services</New_x0020_Applies_x0020_To>
    <Status xmlns="5632a4c9-a5cb-4633-980a-3b3954ee3155">Approved</Status>
    <New_x0020_Owner xmlns="5632a4c9-a5cb-4633-980a-3b3954ee3155">Rehabilitation, Aged and Community Care</New_x0020_Owner>
    <Manager_x0020_Contact xmlns="5632a4c9-a5cb-4633-980a-3b3954ee3155">
      <UserInfo>
        <DisplayName/>
        <AccountId xsi:nil="true"/>
        <AccountType/>
      </UserInfo>
    </Manager_x0020_Contact>
    <Notes0 xmlns="5632a4c9-a5cb-4633-980a-3b3954ee3155" xsi:nil="true"/>
    <Approval_x0020_Name_x007c_Committee xmlns="5632a4c9-a5cb-4633-980a-3b3954ee3155">RACC Quality &amp; Safety</Approval_x0020_Name_x007c_Committee>
    <EmailTo xmlns="http://schemas.microsoft.com/sharepoint/v3" xsi:nil="true"/>
    <Progress xmlns="5632a4c9-a5cb-4633-980a-3b3954ee3155" xsi:nil="true"/>
    <Type_x0020_of_x0020_Document xmlns="5632a4c9-a5cb-4633-980a-3b3954ee3155">Standard Operating Procedure (SOP)</Type_x0020_of_x0020_Document>
    <EmailSender xmlns="http://schemas.microsoft.com/sharepoint/v3" xsi:nil="true"/>
    <EmailFrom xmlns="http://schemas.microsoft.com/sharepoint/v3" xsi:nil="true"/>
    <Key_x0020_Words xmlns="5632a4c9-a5cb-4633-980a-3b3954ee3155">Providing Clinical Services in an Off Campus Environment</Key_x0020_Words>
    <Decision_x0020_Number xmlns="5632a4c9-a5cb-4633-980a-3b3954ee3155">CHHS12/224</Decision_x0020_Number>
    <Review_x0020_Date xmlns="5632a4c9-a5cb-4633-980a-3b3954ee3155">2017-11-30T13:00:00+00:00</Review_x0020_Date>
    <Description0 xmlns="5632a4c9-a5cb-4633-980a-3b3954ee3155">To provide a procedural framework for ACT Government Health Directorate staff to adapt to their everyday work to maximise safety when conducting clinical health care services in an off campus environment.</Description0>
    <Version_x0020_Number xmlns="5632a4c9-a5cb-4633-980a-3b3954ee3155">1.1</Version_x0020_Number>
    <EmailSubject xmlns="http://schemas.microsoft.com/sharepoint/v3" xsi:nil="true"/>
    <Related_x0020_Documents xmlns="5632a4c9-a5cb-4633-980a-3b3954ee3155"/>
    <Approval_x0020_Date xmlns="5632a4c9-a5cb-4633-980a-3b3954ee3155">2012-10-30T13:00:00+00:00</Approval_x0020_Date>
    <EmailCc xmlns="http://schemas.microsoft.com/sharepoint/v3" xsi:nil="true"/>
    <Replaces_x003a_ xmlns="5632a4c9-a5cb-4633-980a-3b3954ee3155" xsi:nil="true"/>
    <EmailHeaders xmlns="http://schemas.microsoft.com/sharepoint/v4" xsi:nil="true"/>
    <Risk_x0020_Rating xmlns="5632a4c9-a5cb-4633-980a-3b3954ee3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1FC4E208934B98EDF4DDEFED00E4" ma:contentTypeVersion="56" ma:contentTypeDescription="Create a new document." ma:contentTypeScope="" ma:versionID="391372902c4d1bb844a649c8c8c30ab2">
  <xsd:schema xmlns:xsd="http://www.w3.org/2001/XMLSchema" xmlns:xs="http://www.w3.org/2001/XMLSchema" xmlns:p="http://schemas.microsoft.com/office/2006/metadata/properties" xmlns:ns1="http://schemas.microsoft.com/sharepoint/v3" xmlns:ns2="5632a4c9-a5cb-4633-980a-3b3954ee3155" xmlns:ns3="http://schemas.microsoft.com/sharepoint/v4" targetNamespace="http://schemas.microsoft.com/office/2006/metadata/properties" ma:root="true" ma:fieldsID="a7ea4eb9e964e3a543a78da145b92533" ns1:_="" ns2:_="" ns3:_="">
    <xsd:import namespace="http://schemas.microsoft.com/sharepoint/v3"/>
    <xsd:import namespace="5632a4c9-a5cb-4633-980a-3b3954ee31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Key_x0020_Words" minOccurs="0"/>
                <xsd:element ref="ns2:Decision_x0020_Number" minOccurs="0"/>
                <xsd:element ref="ns2:Version_x0020_Number" minOccurs="0"/>
                <xsd:element ref="ns2:Review_x0020_Date" minOccurs="0"/>
                <xsd:element ref="ns2:Status"/>
                <xsd:element ref="ns2:New_x0020_Applies_x0020_To" minOccurs="0"/>
                <xsd:element ref="ns2:New_x0020_Owner" minOccurs="0"/>
                <xsd:element ref="ns2:Manager_x0020_Contact" minOccurs="0"/>
                <xsd:element ref="ns2:Type_x0020_of_x0020_Docu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Related_x0020_Documents" minOccurs="0"/>
                <xsd:element ref="ns2:Approval_x0020_Name_x007c_Committee" minOccurs="0"/>
                <xsd:element ref="ns2:Approval_x0020_Date" minOccurs="0"/>
                <xsd:element ref="ns2:Display_x0020_on_x0020_Internet" minOccurs="0"/>
                <xsd:element ref="ns2:Notes0" minOccurs="0"/>
                <xsd:element ref="ns2:Progress" minOccurs="0"/>
                <xsd:element ref="ns2:_dlc_Exempt" minOccurs="0"/>
                <xsd:element ref="ns2:Replaces_x003a_" minOccurs="0"/>
                <xsd:element ref="ns3:EmailHeaders" minOccurs="0"/>
                <xsd:element ref="ns2:Risk_x0020_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a4c9-a5cb-4633-980a-3b3954ee315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Key_x0020_Words" ma:index="3" nillable="true" ma:displayName="Key Words" ma:indexed="true" ma:internalName="Key_x0020_Words">
      <xsd:simpleType>
        <xsd:restriction base="dms:Text">
          <xsd:maxLength value="255"/>
        </xsd:restriction>
      </xsd:simpleType>
    </xsd:element>
    <xsd:element name="Decision_x0020_Number" ma:index="4" nillable="true" ma:displayName="Decision Number" ma:internalName="Decision_x0020_Number">
      <xsd:simpleType>
        <xsd:restriction base="dms:Text">
          <xsd:maxLength value="15"/>
        </xsd:restriction>
      </xsd:simpleType>
    </xsd:element>
    <xsd:element name="Version_x0020_Number" ma:index="5" nillable="true" ma:displayName="Version Number" ma:internalName="Version_x0020_Number">
      <xsd:simpleType>
        <xsd:restriction base="dms:Text">
          <xsd:maxLength value="15"/>
        </xsd:restriction>
      </xsd:simple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Status" ma:index="7" ma:displayName="Status" ma:format="RadioButtons" ma:internalName="Status">
      <xsd:simpleType>
        <xsd:restriction base="dms:Choice">
          <xsd:enumeration value="Approved"/>
          <xsd:enumeration value="Due for Review"/>
          <xsd:enumeration value="Overdue for Review"/>
        </xsd:restriction>
      </xsd:simpleType>
    </xsd:element>
    <xsd:element name="New_x0020_Applies_x0020_To" ma:index="8" nillable="true" ma:displayName="Applies To" ma:default="Health-Wide" ma:format="Dropdown" ma:internalName="New_x0020_Applies_x0020_To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HHS-Chief Allied Health Officer"/>
          <xsd:enumeration value="CHHS-Chief Medical Administrator"/>
          <xsd:enumeration value="CHHS-Chief Nurse"/>
          <xsd:enumeration value="Clinical Support Services-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Executive Coordination"/>
          <xsd:enumeration value="Financial Management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Operating Theatres/Recovery"/>
          <xsd:enumeration value="TCH and Health Services"/>
          <xsd:enumeration value="Women, Youth and Children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New_x0020_Owner" ma:index="9" nillable="true" ma:displayName="Owner" ma:format="Dropdown" ma:internalName="New_x0020_Owner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FET, Office of the DDG CHHS"/>
          <xsd:enumeration value="CHHS-Chief Allied Health Officer"/>
          <xsd:enumeration value="CHHS-Chief Medical Administrator"/>
          <xsd:enumeration value="CHHS-Chief Nurse"/>
          <xsd:enumeration value="Clinical Support Services"/>
          <xsd:enumeration value="Clinical Support Services - 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Financial Management"/>
          <xsd:enumeration value="Health Infrastructure and Planning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Ministerial and Government Services"/>
          <xsd:enumeration value="Operational Support- Acute Support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Quality and Safety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ervice Innovation and Redesign"/>
          <xsd:enumeration value="Strategy and Corporat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Medical Imaging-Angiography"/>
          <xsd:enumeration value="Surgery and Oral Health – Medical Imaging-CT"/>
          <xsd:enumeration value="Surgery and Oral Health – Medical Imaging-General X-Ray"/>
          <xsd:enumeration value="Surgery and Oral Health – Medical Imaging-Mammography"/>
          <xsd:enumeration value="Surgery and Oral Health – Medical Imaging-MRI"/>
          <xsd:enumeration value="Surgery and Oral Health – Medical Imaging-Nuclear Medicine"/>
          <xsd:enumeration value="Surgery and Oral Health – Medical Imaging-PET"/>
          <xsd:enumeration value="Surgery and Oral Health – Medical Imaging-Ultrasound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Medical Imaging"/>
          <xsd:enumeration value="Surgery and Oral Health-Operating Theatres/Recovery"/>
          <xsd:enumeration value="TCH and Health Services"/>
          <xsd:enumeration value="Women, Youth and Children"/>
          <xsd:enumeration value="Workplace Safety"/>
          <xsd:enumeration value="Workplace Safety - OMU"/>
          <xsd:enumeration value="WYC- Centre Newborn Care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Manager_x0020_Contact" ma:index="10" nillable="true" ma:displayName="Contact Officer's Name" ma:list="UserInfo" ma:SharePointGroup="0" ma:internalName="Manager_x0020_Contact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Document" ma:index="11" nillable="true" ma:displayName="Type of Document" ma:format="Dropdown" ma:internalName="Type_x0020_of_x0020_Document">
      <xsd:simpleType>
        <xsd:restriction base="dms:Choice">
          <xsd:enumeration value="Policy"/>
          <xsd:enumeration value="Procedure"/>
          <xsd:enumeration value="Placeholder"/>
          <xsd:enumeration value="Guideline"/>
          <xsd:enumeration value="Medication Guideline"/>
          <xsd:enumeration value="Manual"/>
          <xsd:enumeration value="Standard Operating Procedure (SOP)"/>
          <xsd:enumeration value="Strategy, Framework, Plan"/>
          <xsd:enumeration value="Medication Standing Order (MSO)"/>
          <xsd:enumeration value="Attachment"/>
          <xsd:enumeration value="National"/>
          <xsd:enumeration value="ACT Government"/>
          <xsd:enumeration value="Consumer Handout"/>
        </xsd:restriction>
      </xsd:simpleType>
    </xsd:element>
    <xsd:element name="Related_x0020_Documents" ma:index="17" nillable="true" ma:displayName="Related Documents" ma:list="{5632a4c9-a5cb-4633-980a-3b3954ee3155}" ma:internalName="Related_x0020_Documents" ma:readOnly="false" ma:showField="Title" ma:web="abe3d636-6078-4f31-a682-51ee8ca4f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x0020_Name_x007c_Committee" ma:index="18" nillable="true" ma:displayName="Approval Name|Committee" ma:internalName="Approval_x0020_Name_x007c_Committee">
      <xsd:simpleType>
        <xsd:restriction base="dms:Text">
          <xsd:maxLength value="255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isplay_x0020_on_x0020_Internet" ma:index="20" nillable="true" ma:displayName="Display on Internet" ma:default="0" ma:internalName="Display_x0020_on_x0020_Internet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Progress" ma:index="22" nillable="true" ma:displayName="Progress" ma:internalName="Progress">
      <xsd:simpleType>
        <xsd:restriction base="dms:Note"/>
      </xsd:simpleType>
    </xsd:element>
    <xsd:element name="_dlc_Exempt" ma:index="32" nillable="true" ma:displayName="Exempt from Policy" ma:description="" ma:hidden="true" ma:internalName="_dlc_Exempt" ma:readOnly="true">
      <xsd:simpleType>
        <xsd:restriction base="dms:Unknown"/>
      </xsd:simpleType>
    </xsd:element>
    <xsd:element name="Replaces_x003a_" ma:index="34" nillable="true" ma:displayName="Replaces:" ma:internalName="Replaces_x003a_">
      <xsd:simpleType>
        <xsd:restriction base="dms:Note"/>
      </xsd:simpleType>
    </xsd:element>
    <xsd:element name="Risk_x0020_Rating" ma:index="37" nillable="true" ma:displayName="Risk Rating" ma:format="Dropdown" ma:internalName="Risk_x0020_Rating">
      <xsd:simpleType>
        <xsd:restriction base="dms:Choice">
          <xsd:enumeration value="Insignificant"/>
          <xsd:enumeration value="Minor"/>
          <xsd:enumeration value="Moderate"/>
          <xsd:enumeration value="Major"/>
          <xsd:enumeration value="Catastroph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 ma:index="31" ma:displayName="Subjects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FCEBD-5ECA-4D53-BF81-481901B79597}">
  <ds:schemaRefs>
    <ds:schemaRef ds:uri="http://schemas.microsoft.com/office/2006/metadata/properties"/>
    <ds:schemaRef ds:uri="5632a4c9-a5cb-4633-980a-3b3954ee3155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06D9A22-1ADC-4ECE-B843-DC0820AB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B7E3-2404-4152-A314-B32E3348EF2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23E5206-D0F7-4320-AFBE-4AE784C1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2a4c9-a5cb-4633-980a-3b3954ee31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78C624-B9B4-43BA-AE8D-26D6E6F8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Services in an Off Campus Environment</vt:lpstr>
    </vt:vector>
  </TitlesOfParts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Services in an Off Campus Environment</dc:title>
  <dc:creator/>
  <cp:lastModifiedBy/>
  <cp:revision>1</cp:revision>
  <dcterms:created xsi:type="dcterms:W3CDTF">2016-08-24T01:03:00Z</dcterms:created>
  <dcterms:modified xsi:type="dcterms:W3CDTF">2017-12-04T01:21:00Z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r Contact">
    <vt:lpwstr/>
  </property>
  <property fmtid="{D5CDD505-2E9C-101B-9397-08002B2CF9AE}" pid="3" name="Status">
    <vt:lpwstr>Draft</vt:lpwstr>
  </property>
  <property fmtid="{D5CDD505-2E9C-101B-9397-08002B2CF9AE}" pid="4" name="New Owner">
    <vt:lpwstr>Business and Infrastructure</vt:lpwstr>
  </property>
  <property fmtid="{D5CDD505-2E9C-101B-9397-08002B2CF9AE}" pid="5" name="Further Consideration">
    <vt:bool>true</vt:bool>
  </property>
  <property fmtid="{D5CDD505-2E9C-101B-9397-08002B2CF9AE}" pid="6" name="Display on Internet">
    <vt:lpwstr>false</vt:lpwstr>
  </property>
  <property fmtid="{D5CDD505-2E9C-101B-9397-08002B2CF9AE}" pid="7" name="ContentTypeId">
    <vt:lpwstr>0x0101000DFC1FC4E208934B98EDF4DDEFED00E4</vt:lpwstr>
  </property>
  <property fmtid="{D5CDD505-2E9C-101B-9397-08002B2CF9AE}" pid="8" name="New Applies To">
    <vt:lpwstr>Health-Wide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Today">
    <vt:lpwstr>2013-04-18T03:04:29+00:00</vt:lpwstr>
  </property>
  <property fmtid="{D5CDD505-2E9C-101B-9397-08002B2CF9AE}" pid="12" name="Objective-Id">
    <vt:lpwstr>A13902336</vt:lpwstr>
  </property>
  <property fmtid="{D5CDD505-2E9C-101B-9397-08002B2CF9AE}" pid="13" name="Objective-Title">
    <vt:lpwstr>2016-25 SOP Business E&amp;W Annual Report Lifetime Savings Calculations</vt:lpwstr>
  </property>
  <property fmtid="{D5CDD505-2E9C-101B-9397-08002B2CF9AE}" pid="14" name="Objective-Comment">
    <vt:lpwstr/>
  </property>
  <property fmtid="{D5CDD505-2E9C-101B-9397-08002B2CF9AE}" pid="15" name="Objective-CreationStamp">
    <vt:filetime>2017-07-27T02:28:43Z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2018-03-20T04:05:39Z</vt:filetime>
  </property>
  <property fmtid="{D5CDD505-2E9C-101B-9397-08002B2CF9AE}" pid="20" name="Objective-Owner">
    <vt:lpwstr>Lara Lloyd</vt:lpwstr>
  </property>
  <property fmtid="{D5CDD505-2E9C-101B-9397-08002B2CF9AE}" pid="21" name="Objective-Path">
    <vt:lpwstr>Whole of ACT Government:EPSDD - Environment Planning and Sustainable Development Directorate:DIVISION - Climate Change and Sustainability:BRANCH - Sustainability and Government Programs:Sustainability Programs - Programs:Business Programs:Energy and Water Programs:Small Business Energy &amp; Water Program:Project Management - Business Energy and Water Program:SOPs:</vt:lpwstr>
  </property>
  <property fmtid="{D5CDD505-2E9C-101B-9397-08002B2CF9AE}" pid="22" name="Objective-Parent">
    <vt:lpwstr>SOPs</vt:lpwstr>
  </property>
  <property fmtid="{D5CDD505-2E9C-101B-9397-08002B2CF9AE}" pid="23" name="Objective-State">
    <vt:lpwstr>Being Edited</vt:lpwstr>
  </property>
  <property fmtid="{D5CDD505-2E9C-101B-9397-08002B2CF9AE}" pid="24" name="Objective-Version">
    <vt:lpwstr>5.1</vt:lpwstr>
  </property>
  <property fmtid="{D5CDD505-2E9C-101B-9397-08002B2CF9AE}" pid="25" name="Objective-VersionNumber">
    <vt:r8>7</vt:r8>
  </property>
  <property fmtid="{D5CDD505-2E9C-101B-9397-08002B2CF9AE}" pid="26" name="Objective-VersionComment">
    <vt:lpwstr/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</Properties>
</file>