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F" w:rsidRDefault="003B7BDF" w:rsidP="009B3385">
      <w:pPr>
        <w:rPr>
          <w:rFonts w:ascii="Calibri" w:hAnsi="Calibri" w:cs="Arial"/>
          <w:b/>
          <w:sz w:val="22"/>
          <w:szCs w:val="22"/>
        </w:rPr>
      </w:pPr>
    </w:p>
    <w:p w:rsidR="003B7BDF" w:rsidRDefault="003B7BDF" w:rsidP="009B3385">
      <w:pPr>
        <w:rPr>
          <w:rFonts w:ascii="Calibri" w:hAnsi="Calibri" w:cs="Arial"/>
          <w:b/>
          <w:sz w:val="22"/>
          <w:szCs w:val="22"/>
        </w:rPr>
      </w:pPr>
    </w:p>
    <w:p w:rsidR="003B7BDF" w:rsidRDefault="003B7BDF" w:rsidP="008B01CA">
      <w:pPr>
        <w:rPr>
          <w:rFonts w:ascii="Calibri" w:hAnsi="Calibri" w:cs="Arial"/>
          <w:b/>
          <w:sz w:val="36"/>
          <w:szCs w:val="36"/>
        </w:rPr>
      </w:pPr>
      <w:r>
        <w:rPr>
          <w:rFonts w:ascii="Calibri" w:hAnsi="Calibri" w:cs="Arial"/>
          <w:b/>
          <w:sz w:val="36"/>
          <w:szCs w:val="36"/>
        </w:rPr>
        <w:t>Standard Operating Procedure</w:t>
      </w:r>
    </w:p>
    <w:p w:rsidR="003B7BDF" w:rsidRPr="0081121E" w:rsidRDefault="003064EE" w:rsidP="008B01CA">
      <w:pPr>
        <w:rPr>
          <w:rFonts w:ascii="Calibri" w:hAnsi="Calibri" w:cs="Arial"/>
          <w:b/>
          <w:sz w:val="28"/>
          <w:szCs w:val="28"/>
        </w:rPr>
      </w:pPr>
      <w:r w:rsidRPr="0081121E">
        <w:rPr>
          <w:rFonts w:ascii="Calibri" w:hAnsi="Calibri" w:cs="Arial"/>
          <w:b/>
          <w:sz w:val="28"/>
          <w:szCs w:val="28"/>
        </w:rPr>
        <w:t xml:space="preserve">Business Energy and Water – </w:t>
      </w:r>
      <w:r w:rsidR="006B498D">
        <w:rPr>
          <w:rFonts w:ascii="Calibri" w:hAnsi="Calibri" w:cs="Arial"/>
          <w:b/>
          <w:sz w:val="28"/>
          <w:szCs w:val="28"/>
        </w:rPr>
        <w:softHyphen/>
      </w:r>
      <w:r w:rsidR="006B498D">
        <w:rPr>
          <w:rFonts w:ascii="Calibri" w:hAnsi="Calibri" w:cs="Arial"/>
          <w:b/>
          <w:sz w:val="28"/>
          <w:szCs w:val="28"/>
        </w:rPr>
        <w:softHyphen/>
      </w:r>
      <w:r w:rsidR="0081121E" w:rsidRPr="0081121E">
        <w:rPr>
          <w:rFonts w:ascii="Calibri" w:hAnsi="Calibri" w:cs="Arial"/>
          <w:b/>
          <w:sz w:val="28"/>
          <w:szCs w:val="28"/>
        </w:rPr>
        <w:t>Managing the Business Energy Mailbox</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Purpose</w:t>
            </w:r>
          </w:p>
        </w:tc>
      </w:tr>
    </w:tbl>
    <w:p w:rsidR="003B7BDF" w:rsidRDefault="003B7BDF" w:rsidP="00A71C2C">
      <w:pPr>
        <w:jc w:val="both"/>
        <w:rPr>
          <w:rFonts w:ascii="Calibri" w:hAnsi="Calibri" w:cs="Arial"/>
          <w:b/>
          <w:szCs w:val="24"/>
        </w:rPr>
      </w:pPr>
    </w:p>
    <w:p w:rsidR="00FC6886" w:rsidRDefault="00B3280E" w:rsidP="005347E6">
      <w:pPr>
        <w:rPr>
          <w:rFonts w:ascii="Calibri" w:hAnsi="Calibri" w:cs="Arial"/>
          <w:szCs w:val="24"/>
        </w:rPr>
      </w:pPr>
      <w:r w:rsidRPr="00B3280E">
        <w:rPr>
          <w:rFonts w:ascii="Calibri" w:hAnsi="Calibri" w:cs="Arial"/>
          <w:szCs w:val="24"/>
        </w:rPr>
        <w:t xml:space="preserve">This Standard Operating Procedure (SOP) sets out procedures for </w:t>
      </w:r>
      <w:r>
        <w:rPr>
          <w:rFonts w:ascii="Calibri" w:hAnsi="Calibri" w:cs="Arial"/>
          <w:szCs w:val="24"/>
        </w:rPr>
        <w:t xml:space="preserve">the </w:t>
      </w:r>
      <w:r w:rsidR="008A7903">
        <w:rPr>
          <w:rFonts w:ascii="Calibri" w:hAnsi="Calibri" w:cs="Arial"/>
          <w:szCs w:val="24"/>
        </w:rPr>
        <w:t>Business Energy and Water A</w:t>
      </w:r>
      <w:r>
        <w:rPr>
          <w:rFonts w:ascii="Calibri" w:hAnsi="Calibri" w:cs="Arial"/>
          <w:szCs w:val="24"/>
        </w:rPr>
        <w:t>ssessor for the Actsmart Small Business Energy and Water Program</w:t>
      </w:r>
      <w:r w:rsidR="000673B7">
        <w:rPr>
          <w:rFonts w:ascii="Calibri" w:hAnsi="Calibri" w:cs="Arial"/>
          <w:szCs w:val="24"/>
        </w:rPr>
        <w:t xml:space="preserve"> (BE&amp;W Program)</w:t>
      </w:r>
      <w:r>
        <w:rPr>
          <w:rFonts w:ascii="Calibri" w:hAnsi="Calibri" w:cs="Arial"/>
          <w:szCs w:val="24"/>
        </w:rPr>
        <w:t xml:space="preserve"> </w:t>
      </w:r>
      <w:r w:rsidRPr="00B3280E">
        <w:rPr>
          <w:rFonts w:ascii="Calibri" w:hAnsi="Calibri" w:cs="Arial"/>
          <w:szCs w:val="24"/>
        </w:rPr>
        <w:t xml:space="preserve">to follow when </w:t>
      </w:r>
      <w:r w:rsidR="0081121E">
        <w:rPr>
          <w:rFonts w:ascii="Calibri" w:hAnsi="Calibri" w:cs="Arial"/>
          <w:szCs w:val="24"/>
        </w:rPr>
        <w:t xml:space="preserve">managing the business energy mailbox utilising the </w:t>
      </w:r>
      <w:hyperlink r:id="rId12" w:history="1">
        <w:r w:rsidR="0081121E" w:rsidRPr="00C41AFF">
          <w:rPr>
            <w:rStyle w:val="Hyperlink"/>
            <w:rFonts w:ascii="Calibri" w:hAnsi="Calibri" w:cs="Arial"/>
            <w:szCs w:val="24"/>
          </w:rPr>
          <w:t>businessenergy@act.gov.au</w:t>
        </w:r>
      </w:hyperlink>
      <w:r w:rsidR="0081121E">
        <w:rPr>
          <w:rFonts w:ascii="Calibri" w:hAnsi="Calibri" w:cs="Arial"/>
          <w:szCs w:val="24"/>
        </w:rPr>
        <w:t xml:space="preserve"> email address</w:t>
      </w:r>
      <w:r w:rsidR="007910E9">
        <w:rPr>
          <w:rFonts w:ascii="Calibri" w:hAnsi="Calibri" w:cs="Arial"/>
          <w:szCs w:val="24"/>
        </w:rPr>
        <w:t>.</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A71C2C">
        <w:trPr>
          <w:cantSplit/>
          <w:trHeight w:val="285"/>
        </w:trPr>
        <w:tc>
          <w:tcPr>
            <w:tcW w:w="9158" w:type="dxa"/>
            <w:shd w:val="clear" w:color="auto" w:fill="CCCCCC"/>
          </w:tcPr>
          <w:p w:rsidR="003B7BDF" w:rsidRPr="001502DF" w:rsidRDefault="003B7BDF" w:rsidP="001502DF">
            <w:pPr>
              <w:spacing w:before="40" w:after="40"/>
              <w:rPr>
                <w:rFonts w:ascii="Calibri" w:hAnsi="Calibri" w:cs="Arial"/>
                <w:b/>
                <w:szCs w:val="24"/>
              </w:rPr>
            </w:pPr>
            <w:r w:rsidRPr="001502DF">
              <w:rPr>
                <w:rFonts w:ascii="Calibri" w:hAnsi="Calibri" w:cs="Arial"/>
                <w:b/>
                <w:szCs w:val="24"/>
              </w:rPr>
              <w:t>Scope</w:t>
            </w:r>
          </w:p>
        </w:tc>
      </w:tr>
    </w:tbl>
    <w:p w:rsidR="003B7BDF" w:rsidRDefault="003B7BDF" w:rsidP="00032890">
      <w:pPr>
        <w:jc w:val="both"/>
        <w:rPr>
          <w:rFonts w:ascii="Calibri" w:hAnsi="Calibri" w:cs="Arial"/>
          <w:b/>
          <w:szCs w:val="24"/>
        </w:rPr>
      </w:pPr>
    </w:p>
    <w:p w:rsidR="0081121E" w:rsidRDefault="0081121E" w:rsidP="0081121E">
      <w:pPr>
        <w:jc w:val="both"/>
        <w:rPr>
          <w:rFonts w:ascii="Calibri" w:hAnsi="Calibri" w:cs="Arial"/>
          <w:szCs w:val="24"/>
        </w:rPr>
      </w:pPr>
      <w:r>
        <w:rPr>
          <w:rFonts w:ascii="Calibri" w:hAnsi="Calibri" w:cs="Arial"/>
          <w:szCs w:val="24"/>
        </w:rPr>
        <w:t>This</w:t>
      </w:r>
      <w:r w:rsidRPr="00584B04">
        <w:rPr>
          <w:rFonts w:ascii="Calibri" w:hAnsi="Calibri" w:cs="Arial"/>
          <w:szCs w:val="24"/>
        </w:rPr>
        <w:t xml:space="preserve"> procedure</w:t>
      </w:r>
      <w:r>
        <w:rPr>
          <w:rFonts w:ascii="Calibri" w:hAnsi="Calibri" w:cs="Arial"/>
          <w:szCs w:val="24"/>
        </w:rPr>
        <w:t xml:space="preserve"> applies</w:t>
      </w:r>
      <w:r w:rsidRPr="00584B04">
        <w:rPr>
          <w:rFonts w:ascii="Calibri" w:hAnsi="Calibri" w:cs="Arial"/>
          <w:szCs w:val="24"/>
        </w:rPr>
        <w:t xml:space="preserve"> to all</w:t>
      </w:r>
      <w:r>
        <w:rPr>
          <w:rFonts w:ascii="Calibri" w:hAnsi="Calibri" w:cs="Arial"/>
          <w:szCs w:val="24"/>
        </w:rPr>
        <w:t xml:space="preserve"> staff involved in the Actsmart Small Business Energy and Water Program. This includes, but is not limited to, the lead Assessor for the program, the Actsmart Senior Energy and Water Assessor, the Manager of the Actsmart Business Energy and Water team, and any staff that take part of the administration of the program assessment such as new employees undergoing training or other staff (technical and non-technical) for the purposes of cross</w:t>
      </w:r>
      <w:r w:rsidR="0039768E">
        <w:rPr>
          <w:rFonts w:ascii="Calibri" w:hAnsi="Calibri" w:cs="Arial"/>
          <w:szCs w:val="24"/>
        </w:rPr>
        <w:t>-team</w:t>
      </w:r>
      <w:r>
        <w:rPr>
          <w:rFonts w:ascii="Calibri" w:hAnsi="Calibri" w:cs="Arial"/>
          <w:szCs w:val="24"/>
        </w:rPr>
        <w:t xml:space="preserve"> training.</w:t>
      </w:r>
    </w:p>
    <w:p w:rsidR="0081121E" w:rsidRPr="00584B04" w:rsidRDefault="0081121E" w:rsidP="0081121E">
      <w:pPr>
        <w:jc w:val="both"/>
        <w:rPr>
          <w:rFonts w:ascii="Calibri" w:hAnsi="Calibri" w:cs="Arial"/>
          <w:szCs w:val="24"/>
        </w:rPr>
      </w:pPr>
    </w:p>
    <w:p w:rsidR="0081121E" w:rsidRDefault="0081121E" w:rsidP="0081121E">
      <w:pPr>
        <w:rPr>
          <w:rFonts w:ascii="Calibri" w:hAnsi="Calibri" w:cs="Arial"/>
          <w:szCs w:val="24"/>
        </w:rPr>
      </w:pPr>
      <w:r w:rsidRPr="00B3280E">
        <w:rPr>
          <w:rFonts w:ascii="Calibri" w:hAnsi="Calibri" w:cs="Arial"/>
          <w:szCs w:val="24"/>
        </w:rPr>
        <w:t xml:space="preserve">The Employees undertaking </w:t>
      </w:r>
      <w:r>
        <w:rPr>
          <w:rFonts w:ascii="Calibri" w:hAnsi="Calibri" w:cs="Arial"/>
          <w:szCs w:val="24"/>
        </w:rPr>
        <w:t xml:space="preserve">management of the </w:t>
      </w:r>
      <w:hyperlink r:id="rId13" w:history="1">
        <w:r w:rsidRPr="00C41AFF">
          <w:rPr>
            <w:rStyle w:val="Hyperlink"/>
            <w:rFonts w:ascii="Calibri" w:hAnsi="Calibri" w:cs="Arial"/>
            <w:szCs w:val="24"/>
          </w:rPr>
          <w:t>businessenergy@act.gov.au</w:t>
        </w:r>
      </w:hyperlink>
      <w:r>
        <w:rPr>
          <w:rFonts w:ascii="Calibri" w:hAnsi="Calibri" w:cs="Arial"/>
          <w:szCs w:val="24"/>
        </w:rPr>
        <w:t xml:space="preserve"> mailbox </w:t>
      </w:r>
      <w:r w:rsidRPr="00B3280E">
        <w:rPr>
          <w:rFonts w:ascii="Calibri" w:hAnsi="Calibri" w:cs="Arial"/>
          <w:szCs w:val="24"/>
        </w:rPr>
        <w:t xml:space="preserve">are responsible for being familiar with this SOP and applying it in practice. </w:t>
      </w:r>
    </w:p>
    <w:p w:rsidR="001368DD" w:rsidRDefault="00CA1A49" w:rsidP="007B39F6">
      <w:pPr>
        <w:rPr>
          <w:rFonts w:ascii="Calibri" w:hAnsi="Calibri" w:cs="Arial"/>
          <w:szCs w:val="24"/>
        </w:rPr>
      </w:pPr>
      <w:r w:rsidRPr="00B3280E">
        <w:rPr>
          <w:rFonts w:ascii="Calibri" w:hAnsi="Calibri" w:cs="Arial"/>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Procedure</w:t>
            </w:r>
          </w:p>
        </w:tc>
      </w:tr>
    </w:tbl>
    <w:p w:rsidR="003B7BDF" w:rsidRDefault="003B7BDF" w:rsidP="00A71C2C">
      <w:pPr>
        <w:jc w:val="both"/>
        <w:rPr>
          <w:rFonts w:ascii="Calibri" w:hAnsi="Calibri" w:cs="Arial"/>
          <w:b/>
          <w:szCs w:val="24"/>
        </w:rPr>
      </w:pPr>
    </w:p>
    <w:p w:rsidR="00C47811" w:rsidRDefault="00FF08DA" w:rsidP="0033005C">
      <w:pPr>
        <w:jc w:val="both"/>
        <w:rPr>
          <w:rFonts w:ascii="Calibri" w:hAnsi="Calibri" w:cs="Arial"/>
          <w:szCs w:val="24"/>
        </w:rPr>
      </w:pPr>
      <w:r>
        <w:rPr>
          <w:rFonts w:ascii="Calibri" w:hAnsi="Calibri" w:cs="Arial"/>
          <w:szCs w:val="24"/>
        </w:rPr>
        <w:t xml:space="preserve">The purpose of </w:t>
      </w:r>
      <w:r w:rsidR="00CF2B66">
        <w:rPr>
          <w:rFonts w:ascii="Calibri" w:hAnsi="Calibri" w:cs="Arial"/>
          <w:szCs w:val="24"/>
        </w:rPr>
        <w:t xml:space="preserve">the </w:t>
      </w:r>
      <w:r w:rsidR="007910E9">
        <w:rPr>
          <w:rFonts w:ascii="Calibri" w:hAnsi="Calibri" w:cs="Arial"/>
          <w:szCs w:val="24"/>
        </w:rPr>
        <w:t xml:space="preserve">Actsmart Business Energy and Water </w:t>
      </w:r>
      <w:r w:rsidR="0081121E">
        <w:rPr>
          <w:rFonts w:ascii="Calibri" w:hAnsi="Calibri" w:cs="Arial"/>
          <w:szCs w:val="24"/>
        </w:rPr>
        <w:t>dedicated email address (</w:t>
      </w:r>
      <w:hyperlink r:id="rId14" w:history="1">
        <w:r w:rsidR="0081121E" w:rsidRPr="00C41AFF">
          <w:rPr>
            <w:rStyle w:val="Hyperlink"/>
            <w:rFonts w:ascii="Calibri" w:hAnsi="Calibri" w:cs="Arial"/>
            <w:szCs w:val="24"/>
          </w:rPr>
          <w:t>businessenergy@act.gov.au</w:t>
        </w:r>
      </w:hyperlink>
      <w:r w:rsidR="0081121E">
        <w:rPr>
          <w:rFonts w:ascii="Calibri" w:hAnsi="Calibri" w:cs="Arial"/>
          <w:szCs w:val="24"/>
        </w:rPr>
        <w:t>) is to provide a centralised email and single p</w:t>
      </w:r>
      <w:r w:rsidR="006B498D">
        <w:rPr>
          <w:rFonts w:ascii="Calibri" w:hAnsi="Calibri" w:cs="Arial"/>
          <w:szCs w:val="24"/>
        </w:rPr>
        <w:t>oint of communications for all client and t</w:t>
      </w:r>
      <w:r w:rsidR="0081121E">
        <w:rPr>
          <w:rFonts w:ascii="Calibri" w:hAnsi="Calibri" w:cs="Arial"/>
          <w:szCs w:val="24"/>
        </w:rPr>
        <w:t>radesperson correspondence for the Business Energy and Water program.  This serves several purposes:</w:t>
      </w:r>
    </w:p>
    <w:p w:rsidR="0081121E" w:rsidRDefault="0081121E" w:rsidP="0033005C">
      <w:pPr>
        <w:jc w:val="both"/>
        <w:rPr>
          <w:rFonts w:ascii="Calibri" w:hAnsi="Calibri" w:cs="Arial"/>
          <w:szCs w:val="24"/>
        </w:rPr>
      </w:pPr>
    </w:p>
    <w:p w:rsidR="0081121E" w:rsidRDefault="0081121E" w:rsidP="0081121E">
      <w:pPr>
        <w:pStyle w:val="ListParagraph"/>
        <w:numPr>
          <w:ilvl w:val="0"/>
          <w:numId w:val="18"/>
        </w:numPr>
        <w:jc w:val="both"/>
        <w:rPr>
          <w:rFonts w:ascii="Calibri" w:hAnsi="Calibri" w:cs="Arial"/>
          <w:szCs w:val="24"/>
        </w:rPr>
      </w:pPr>
      <w:r>
        <w:rPr>
          <w:rFonts w:ascii="Calibri" w:hAnsi="Calibri" w:cs="Arial"/>
          <w:szCs w:val="24"/>
        </w:rPr>
        <w:t>Should the main Energy Assessor and administrator of the mailbox be away (leave) then alternative staff can access emails to ensure the correspondence is actioned</w:t>
      </w:r>
    </w:p>
    <w:p w:rsidR="0033005C" w:rsidRPr="0081121E" w:rsidRDefault="0081121E" w:rsidP="0033005C">
      <w:pPr>
        <w:pStyle w:val="ListParagraph"/>
        <w:numPr>
          <w:ilvl w:val="0"/>
          <w:numId w:val="18"/>
        </w:numPr>
        <w:jc w:val="both"/>
        <w:rPr>
          <w:rFonts w:ascii="Calibri" w:hAnsi="Calibri" w:cs="Arial"/>
          <w:szCs w:val="24"/>
        </w:rPr>
      </w:pPr>
      <w:r w:rsidRPr="0081121E">
        <w:rPr>
          <w:rFonts w:ascii="Calibri" w:hAnsi="Calibri" w:cs="Arial"/>
          <w:szCs w:val="24"/>
        </w:rPr>
        <w:t xml:space="preserve">As </w:t>
      </w:r>
      <w:r w:rsidR="006B498D">
        <w:rPr>
          <w:rFonts w:ascii="Calibri" w:hAnsi="Calibri" w:cs="Arial"/>
          <w:szCs w:val="24"/>
        </w:rPr>
        <w:t>staff move between roles</w:t>
      </w:r>
      <w:r w:rsidRPr="0081121E">
        <w:rPr>
          <w:rFonts w:ascii="Calibri" w:hAnsi="Calibri" w:cs="Arial"/>
          <w:szCs w:val="24"/>
        </w:rPr>
        <w:t xml:space="preserve">, the email address remains consistent so that no matter who is </w:t>
      </w:r>
      <w:r w:rsidR="006B498D">
        <w:rPr>
          <w:rFonts w:ascii="Calibri" w:hAnsi="Calibri" w:cs="Arial"/>
          <w:szCs w:val="24"/>
        </w:rPr>
        <w:t>administering the program, the clients and t</w:t>
      </w:r>
      <w:r w:rsidRPr="0081121E">
        <w:rPr>
          <w:rFonts w:ascii="Calibri" w:hAnsi="Calibri" w:cs="Arial"/>
          <w:szCs w:val="24"/>
        </w:rPr>
        <w:t>radespersons can be sure the contact details are the same.</w:t>
      </w:r>
    </w:p>
    <w:p w:rsidR="0033005C" w:rsidRPr="0033005C" w:rsidRDefault="0033005C" w:rsidP="0033005C">
      <w:pPr>
        <w:jc w:val="both"/>
        <w:rPr>
          <w:rFonts w:asciiTheme="minorHAnsi" w:hAnsiTheme="minorHAnsi" w:cs="Arial"/>
          <w:szCs w:val="24"/>
        </w:rPr>
      </w:pPr>
    </w:p>
    <w:p w:rsidR="009B38BC" w:rsidRDefault="009B38BC">
      <w:pPr>
        <w:rPr>
          <w:rFonts w:asciiTheme="minorHAnsi" w:hAnsiTheme="minorHAnsi" w:cs="Arial"/>
          <w:b/>
          <w:szCs w:val="24"/>
          <w:u w:val="single"/>
        </w:rPr>
      </w:pPr>
      <w:r>
        <w:rPr>
          <w:rFonts w:asciiTheme="minorHAnsi" w:hAnsiTheme="minorHAnsi" w:cs="Arial"/>
          <w:b/>
          <w:szCs w:val="24"/>
          <w:u w:val="single"/>
        </w:rPr>
        <w:br w:type="page"/>
      </w:r>
      <w:bookmarkStart w:id="0" w:name="_GoBack"/>
      <w:bookmarkEnd w:id="0"/>
    </w:p>
    <w:p w:rsidR="00351E88" w:rsidRDefault="00351E88" w:rsidP="00A71C2C">
      <w:pPr>
        <w:jc w:val="both"/>
        <w:rPr>
          <w:rFonts w:asciiTheme="minorHAnsi" w:hAnsiTheme="minorHAnsi" w:cs="Arial"/>
          <w:b/>
          <w:szCs w:val="24"/>
          <w:u w:val="single"/>
        </w:rPr>
      </w:pPr>
      <w:r w:rsidRPr="005D354D">
        <w:rPr>
          <w:rFonts w:asciiTheme="minorHAnsi" w:hAnsiTheme="minorHAnsi" w:cs="Arial"/>
          <w:b/>
          <w:szCs w:val="24"/>
          <w:u w:val="single"/>
        </w:rPr>
        <w:lastRenderedPageBreak/>
        <w:t>Procedure</w:t>
      </w:r>
    </w:p>
    <w:p w:rsidR="007D03E9" w:rsidRDefault="007D03E9" w:rsidP="007D03E9">
      <w:pPr>
        <w:jc w:val="both"/>
        <w:rPr>
          <w:rFonts w:asciiTheme="minorHAnsi" w:hAnsiTheme="minorHAnsi" w:cs="Arial"/>
          <w:b/>
          <w:szCs w:val="24"/>
          <w:u w:val="single"/>
        </w:rPr>
      </w:pPr>
    </w:p>
    <w:p w:rsidR="00110E25" w:rsidRPr="00110E25" w:rsidRDefault="00110E25" w:rsidP="00A71C2C">
      <w:pPr>
        <w:jc w:val="both"/>
        <w:rPr>
          <w:rFonts w:asciiTheme="minorHAnsi" w:hAnsiTheme="minorHAnsi" w:cs="Arial"/>
          <w:b/>
          <w:szCs w:val="24"/>
        </w:rPr>
      </w:pPr>
      <w:r w:rsidRPr="00110E25">
        <w:rPr>
          <w:rFonts w:asciiTheme="minorHAnsi" w:hAnsiTheme="minorHAnsi" w:cs="Arial"/>
          <w:b/>
          <w:szCs w:val="24"/>
        </w:rPr>
        <w:t>Inbox Management</w:t>
      </w:r>
    </w:p>
    <w:p w:rsidR="00110E25" w:rsidRDefault="009B38BC" w:rsidP="00A71C2C">
      <w:pPr>
        <w:jc w:val="both"/>
        <w:rPr>
          <w:rFonts w:asciiTheme="minorHAnsi" w:hAnsiTheme="minorHAnsi" w:cs="Arial"/>
          <w:szCs w:val="24"/>
        </w:rPr>
      </w:pPr>
      <w:r>
        <w:rPr>
          <w:rFonts w:asciiTheme="minorHAnsi" w:hAnsiTheme="minorHAnsi" w:cs="Arial"/>
          <w:noProof/>
          <w:szCs w:val="24"/>
          <w:lang w:eastAsia="en-AU"/>
        </w:rPr>
        <w:drawing>
          <wp:anchor distT="0" distB="0" distL="114300" distR="114300" simplePos="0" relativeHeight="251658240" behindDoc="1" locked="0" layoutInCell="1" allowOverlap="1">
            <wp:simplePos x="0" y="0"/>
            <wp:positionH relativeFrom="column">
              <wp:posOffset>3943061</wp:posOffset>
            </wp:positionH>
            <wp:positionV relativeFrom="paragraph">
              <wp:posOffset>15941</wp:posOffset>
            </wp:positionV>
            <wp:extent cx="1655110" cy="2984422"/>
            <wp:effectExtent l="19050" t="0" r="2240" b="0"/>
            <wp:wrapNone/>
            <wp:docPr id="2" name="Picture 1" descr="H:\My Documents\SOPs\Inbo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OPs\Inbox 1.jpg"/>
                    <pic:cNvPicPr>
                      <a:picLocks noChangeAspect="1" noChangeArrowheads="1"/>
                    </pic:cNvPicPr>
                  </pic:nvPicPr>
                  <pic:blipFill>
                    <a:blip r:embed="rId15"/>
                    <a:srcRect/>
                    <a:stretch>
                      <a:fillRect/>
                    </a:stretch>
                  </pic:blipFill>
                  <pic:spPr bwMode="auto">
                    <a:xfrm>
                      <a:off x="0" y="0"/>
                      <a:ext cx="1655110" cy="2984422"/>
                    </a:xfrm>
                    <a:prstGeom prst="rect">
                      <a:avLst/>
                    </a:prstGeom>
                    <a:noFill/>
                    <a:ln w="9525">
                      <a:noFill/>
                      <a:miter lim="800000"/>
                      <a:headEnd/>
                      <a:tailEnd/>
                    </a:ln>
                  </pic:spPr>
                </pic:pic>
              </a:graphicData>
            </a:graphic>
          </wp:anchor>
        </w:drawing>
      </w:r>
    </w:p>
    <w:p w:rsidR="009B38BC" w:rsidRDefault="000A543F" w:rsidP="00A71C2C">
      <w:pPr>
        <w:jc w:val="both"/>
        <w:rPr>
          <w:rFonts w:asciiTheme="minorHAnsi" w:hAnsiTheme="minorHAnsi" w:cs="Arial"/>
          <w:szCs w:val="24"/>
        </w:rPr>
      </w:pPr>
      <w:r>
        <w:rPr>
          <w:rFonts w:asciiTheme="minorHAnsi" w:hAnsiTheme="minorHAnsi" w:cs="Arial"/>
          <w:szCs w:val="24"/>
        </w:rPr>
        <w:t xml:space="preserve">All emails that are sent to the small business program arrive </w:t>
      </w:r>
    </w:p>
    <w:p w:rsidR="009B38BC" w:rsidRDefault="000A543F" w:rsidP="00A71C2C">
      <w:pPr>
        <w:jc w:val="both"/>
        <w:rPr>
          <w:rFonts w:asciiTheme="minorHAnsi" w:hAnsiTheme="minorHAnsi" w:cs="Arial"/>
          <w:szCs w:val="24"/>
        </w:rPr>
      </w:pPr>
      <w:r>
        <w:rPr>
          <w:rFonts w:asciiTheme="minorHAnsi" w:hAnsiTheme="minorHAnsi" w:cs="Arial"/>
          <w:szCs w:val="24"/>
        </w:rPr>
        <w:t xml:space="preserve">in the Inbox.  </w:t>
      </w:r>
      <w:r w:rsidR="009E0D0E">
        <w:rPr>
          <w:rFonts w:asciiTheme="minorHAnsi" w:hAnsiTheme="minorHAnsi" w:cs="Arial"/>
          <w:szCs w:val="24"/>
        </w:rPr>
        <w:t xml:space="preserve">New emails are </w:t>
      </w:r>
      <w:r w:rsidR="009E0D0E">
        <w:rPr>
          <w:rFonts w:asciiTheme="minorHAnsi" w:hAnsiTheme="minorHAnsi" w:cs="Arial"/>
          <w:b/>
          <w:szCs w:val="24"/>
        </w:rPr>
        <w:t>bolded</w:t>
      </w:r>
      <w:r w:rsidR="009E0D0E">
        <w:rPr>
          <w:rFonts w:asciiTheme="minorHAnsi" w:hAnsiTheme="minorHAnsi" w:cs="Arial"/>
          <w:szCs w:val="24"/>
        </w:rPr>
        <w:t xml:space="preserve"> indicating they have </w:t>
      </w:r>
    </w:p>
    <w:p w:rsidR="009B38BC" w:rsidRDefault="009E0D0E" w:rsidP="00A71C2C">
      <w:pPr>
        <w:jc w:val="both"/>
        <w:rPr>
          <w:rFonts w:asciiTheme="minorHAnsi" w:hAnsiTheme="minorHAnsi" w:cs="Arial"/>
          <w:szCs w:val="24"/>
        </w:rPr>
      </w:pPr>
      <w:r>
        <w:rPr>
          <w:rFonts w:asciiTheme="minorHAnsi" w:hAnsiTheme="minorHAnsi" w:cs="Arial"/>
          <w:szCs w:val="24"/>
        </w:rPr>
        <w:t>arrived and have not been looked at</w:t>
      </w:r>
      <w:r w:rsidR="009B38BC">
        <w:rPr>
          <w:rFonts w:asciiTheme="minorHAnsi" w:hAnsiTheme="minorHAnsi" w:cs="Arial"/>
          <w:szCs w:val="24"/>
        </w:rPr>
        <w:t xml:space="preserve">, and the Inbox shows the </w:t>
      </w:r>
    </w:p>
    <w:p w:rsidR="009B38BC" w:rsidRDefault="009B38BC" w:rsidP="00A71C2C">
      <w:pPr>
        <w:jc w:val="both"/>
        <w:rPr>
          <w:rFonts w:asciiTheme="minorHAnsi" w:hAnsiTheme="minorHAnsi" w:cs="Arial"/>
          <w:szCs w:val="24"/>
        </w:rPr>
      </w:pPr>
      <w:r>
        <w:rPr>
          <w:rFonts w:asciiTheme="minorHAnsi" w:hAnsiTheme="minorHAnsi" w:cs="Arial"/>
          <w:szCs w:val="24"/>
        </w:rPr>
        <w:t xml:space="preserve">number of these unread emails – in the picture to the right one </w:t>
      </w:r>
    </w:p>
    <w:p w:rsidR="009B38BC" w:rsidRDefault="009B38BC" w:rsidP="00A71C2C">
      <w:pPr>
        <w:jc w:val="both"/>
        <w:rPr>
          <w:rFonts w:asciiTheme="minorHAnsi" w:hAnsiTheme="minorHAnsi" w:cs="Arial"/>
          <w:szCs w:val="24"/>
        </w:rPr>
      </w:pPr>
      <w:r>
        <w:rPr>
          <w:rFonts w:asciiTheme="minorHAnsi" w:hAnsiTheme="minorHAnsi" w:cs="Arial"/>
          <w:szCs w:val="24"/>
        </w:rPr>
        <w:t xml:space="preserve">unread email is currently in the Inbox, although there may </w:t>
      </w:r>
    </w:p>
    <w:p w:rsidR="009B38BC" w:rsidRDefault="009B38BC" w:rsidP="00A71C2C">
      <w:pPr>
        <w:jc w:val="both"/>
        <w:rPr>
          <w:rFonts w:asciiTheme="minorHAnsi" w:hAnsiTheme="minorHAnsi" w:cs="Arial"/>
          <w:szCs w:val="24"/>
        </w:rPr>
      </w:pPr>
      <w:r>
        <w:rPr>
          <w:rFonts w:asciiTheme="minorHAnsi" w:hAnsiTheme="minorHAnsi" w:cs="Arial"/>
          <w:szCs w:val="24"/>
        </w:rPr>
        <w:t xml:space="preserve">be other </w:t>
      </w:r>
      <w:r w:rsidR="003B189E">
        <w:rPr>
          <w:rFonts w:asciiTheme="minorHAnsi" w:hAnsiTheme="minorHAnsi" w:cs="Arial"/>
          <w:szCs w:val="24"/>
        </w:rPr>
        <w:t xml:space="preserve">(read but not necessarily actioned) </w:t>
      </w:r>
      <w:r>
        <w:rPr>
          <w:rFonts w:asciiTheme="minorHAnsi" w:hAnsiTheme="minorHAnsi" w:cs="Arial"/>
          <w:szCs w:val="24"/>
        </w:rPr>
        <w:t>emails in there.</w:t>
      </w: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r>
        <w:rPr>
          <w:rFonts w:asciiTheme="minorHAnsi" w:hAnsiTheme="minorHAnsi" w:cs="Arial"/>
          <w:szCs w:val="24"/>
        </w:rPr>
        <w:t xml:space="preserve">It can be seen below that there are four emails in the </w:t>
      </w:r>
    </w:p>
    <w:p w:rsidR="009B38BC" w:rsidRDefault="009B38BC" w:rsidP="00A71C2C">
      <w:pPr>
        <w:jc w:val="both"/>
        <w:rPr>
          <w:rFonts w:asciiTheme="minorHAnsi" w:hAnsiTheme="minorHAnsi" w:cs="Arial"/>
          <w:szCs w:val="24"/>
        </w:rPr>
      </w:pPr>
      <w:r>
        <w:rPr>
          <w:rFonts w:asciiTheme="minorHAnsi" w:hAnsiTheme="minorHAnsi" w:cs="Arial"/>
          <w:szCs w:val="24"/>
        </w:rPr>
        <w:t>Inbox in total, of which one is unread</w:t>
      </w: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r>
        <w:rPr>
          <w:rFonts w:asciiTheme="minorHAnsi" w:hAnsiTheme="minorHAnsi" w:cs="Arial"/>
          <w:noProof/>
          <w:szCs w:val="24"/>
          <w:lang w:eastAsia="en-AU"/>
        </w:rPr>
        <w:drawing>
          <wp:inline distT="0" distB="0" distL="0" distR="0">
            <wp:extent cx="5623723" cy="1144402"/>
            <wp:effectExtent l="19050" t="0" r="0" b="0"/>
            <wp:docPr id="6" name="Picture 2" descr="H:\My Documents\SOPs\In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SOPs\Inbox 2.jpg"/>
                    <pic:cNvPicPr>
                      <a:picLocks noChangeAspect="1" noChangeArrowheads="1"/>
                    </pic:cNvPicPr>
                  </pic:nvPicPr>
                  <pic:blipFill>
                    <a:blip r:embed="rId16"/>
                    <a:srcRect/>
                    <a:stretch>
                      <a:fillRect/>
                    </a:stretch>
                  </pic:blipFill>
                  <pic:spPr bwMode="auto">
                    <a:xfrm>
                      <a:off x="0" y="0"/>
                      <a:ext cx="5624560" cy="1144572"/>
                    </a:xfrm>
                    <a:prstGeom prst="rect">
                      <a:avLst/>
                    </a:prstGeom>
                    <a:noFill/>
                    <a:ln w="9525">
                      <a:noFill/>
                      <a:miter lim="800000"/>
                      <a:headEnd/>
                      <a:tailEnd/>
                    </a:ln>
                  </pic:spPr>
                </pic:pic>
              </a:graphicData>
            </a:graphic>
          </wp:inline>
        </w:drawing>
      </w:r>
    </w:p>
    <w:p w:rsidR="009B38BC" w:rsidRDefault="009B38BC" w:rsidP="00A71C2C">
      <w:pPr>
        <w:jc w:val="both"/>
        <w:rPr>
          <w:rFonts w:asciiTheme="minorHAnsi" w:hAnsiTheme="minorHAnsi" w:cs="Arial"/>
          <w:szCs w:val="24"/>
        </w:rPr>
      </w:pPr>
    </w:p>
    <w:p w:rsidR="009E0D0E" w:rsidRDefault="009E0D0E" w:rsidP="00A71C2C">
      <w:pPr>
        <w:jc w:val="both"/>
        <w:rPr>
          <w:rFonts w:asciiTheme="minorHAnsi" w:hAnsiTheme="minorHAnsi" w:cs="Arial"/>
          <w:szCs w:val="24"/>
        </w:rPr>
      </w:pPr>
      <w:r>
        <w:rPr>
          <w:rFonts w:asciiTheme="minorHAnsi" w:hAnsiTheme="minorHAnsi" w:cs="Arial"/>
          <w:szCs w:val="24"/>
        </w:rPr>
        <w:t xml:space="preserve">Once they have been looked at </w:t>
      </w:r>
      <w:r w:rsidR="009B38BC">
        <w:rPr>
          <w:rFonts w:asciiTheme="minorHAnsi" w:hAnsiTheme="minorHAnsi" w:cs="Arial"/>
          <w:szCs w:val="24"/>
        </w:rPr>
        <w:t>(but not necessarily actioned) the bolding disappears</w:t>
      </w:r>
    </w:p>
    <w:p w:rsidR="009B38BC" w:rsidRDefault="009B38BC" w:rsidP="00A71C2C">
      <w:pPr>
        <w:jc w:val="both"/>
        <w:rPr>
          <w:rFonts w:asciiTheme="minorHAnsi" w:hAnsiTheme="minorHAnsi" w:cs="Arial"/>
          <w:szCs w:val="24"/>
        </w:rPr>
      </w:pPr>
    </w:p>
    <w:p w:rsidR="009B38BC" w:rsidRDefault="009B38BC" w:rsidP="00A71C2C">
      <w:pPr>
        <w:jc w:val="both"/>
        <w:rPr>
          <w:rFonts w:asciiTheme="minorHAnsi" w:hAnsiTheme="minorHAnsi" w:cs="Arial"/>
          <w:szCs w:val="24"/>
        </w:rPr>
      </w:pPr>
      <w:r>
        <w:rPr>
          <w:rFonts w:asciiTheme="minorHAnsi" w:hAnsiTheme="minorHAnsi" w:cs="Arial"/>
          <w:noProof/>
          <w:szCs w:val="24"/>
          <w:lang w:eastAsia="en-AU"/>
        </w:rPr>
        <w:drawing>
          <wp:inline distT="0" distB="0" distL="0" distR="0">
            <wp:extent cx="5759450" cy="1108453"/>
            <wp:effectExtent l="19050" t="0" r="0" b="0"/>
            <wp:docPr id="7" name="Picture 3" descr="H:\My Documents\SOPs\Inbo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SOPs\Inbox 3.jpg"/>
                    <pic:cNvPicPr>
                      <a:picLocks noChangeAspect="1" noChangeArrowheads="1"/>
                    </pic:cNvPicPr>
                  </pic:nvPicPr>
                  <pic:blipFill>
                    <a:blip r:embed="rId17"/>
                    <a:srcRect/>
                    <a:stretch>
                      <a:fillRect/>
                    </a:stretch>
                  </pic:blipFill>
                  <pic:spPr bwMode="auto">
                    <a:xfrm>
                      <a:off x="0" y="0"/>
                      <a:ext cx="5759450" cy="1108453"/>
                    </a:xfrm>
                    <a:prstGeom prst="rect">
                      <a:avLst/>
                    </a:prstGeom>
                    <a:noFill/>
                    <a:ln w="9525">
                      <a:noFill/>
                      <a:miter lim="800000"/>
                      <a:headEnd/>
                      <a:tailEnd/>
                    </a:ln>
                  </pic:spPr>
                </pic:pic>
              </a:graphicData>
            </a:graphic>
          </wp:inline>
        </w:drawing>
      </w:r>
    </w:p>
    <w:p w:rsidR="009E0D0E" w:rsidRDefault="009E0D0E" w:rsidP="00A71C2C">
      <w:pPr>
        <w:jc w:val="both"/>
        <w:rPr>
          <w:rFonts w:asciiTheme="minorHAnsi" w:hAnsiTheme="minorHAnsi" w:cs="Arial"/>
          <w:szCs w:val="24"/>
        </w:rPr>
      </w:pPr>
    </w:p>
    <w:p w:rsidR="000A543F" w:rsidRDefault="009E0D0E" w:rsidP="00A71C2C">
      <w:pPr>
        <w:jc w:val="both"/>
        <w:rPr>
          <w:rFonts w:asciiTheme="minorHAnsi" w:hAnsiTheme="minorHAnsi" w:cs="Arial"/>
          <w:szCs w:val="24"/>
        </w:rPr>
      </w:pPr>
      <w:r>
        <w:rPr>
          <w:rFonts w:asciiTheme="minorHAnsi" w:hAnsiTheme="minorHAnsi" w:cs="Arial"/>
          <w:szCs w:val="24"/>
        </w:rPr>
        <w:t>The emails should remain in the Inbox until</w:t>
      </w:r>
      <w:r w:rsidR="001A413B">
        <w:rPr>
          <w:rFonts w:asciiTheme="minorHAnsi" w:hAnsiTheme="minorHAnsi" w:cs="Arial"/>
          <w:szCs w:val="24"/>
        </w:rPr>
        <w:t xml:space="preserve"> they are completely actioned, whether this be </w:t>
      </w:r>
      <w:r w:rsidR="00471A6B">
        <w:rPr>
          <w:rFonts w:asciiTheme="minorHAnsi" w:hAnsiTheme="minorHAnsi" w:cs="Arial"/>
          <w:szCs w:val="24"/>
        </w:rPr>
        <w:t>by the Energy Assessor, Senior Energy Assessor, Manager of the BEW program or anyone undertaking administration of the program</w:t>
      </w:r>
      <w:r w:rsidR="001A413B">
        <w:rPr>
          <w:rFonts w:asciiTheme="minorHAnsi" w:hAnsiTheme="minorHAnsi" w:cs="Arial"/>
          <w:szCs w:val="24"/>
        </w:rPr>
        <w:t>.</w:t>
      </w:r>
    </w:p>
    <w:p w:rsidR="001A413B" w:rsidRDefault="001A413B" w:rsidP="00A71C2C">
      <w:pPr>
        <w:jc w:val="both"/>
        <w:rPr>
          <w:rFonts w:asciiTheme="minorHAnsi" w:hAnsiTheme="minorHAnsi" w:cs="Arial"/>
          <w:szCs w:val="24"/>
        </w:rPr>
      </w:pPr>
    </w:p>
    <w:p w:rsidR="001A413B" w:rsidRDefault="001A413B" w:rsidP="00A71C2C">
      <w:pPr>
        <w:jc w:val="both"/>
        <w:rPr>
          <w:rFonts w:asciiTheme="minorHAnsi" w:hAnsiTheme="minorHAnsi" w:cs="Arial"/>
          <w:szCs w:val="24"/>
        </w:rPr>
      </w:pPr>
      <w:r>
        <w:rPr>
          <w:rFonts w:asciiTheme="minorHAnsi" w:hAnsiTheme="minorHAnsi" w:cs="Arial"/>
          <w:szCs w:val="24"/>
        </w:rPr>
        <w:t>Once the email has been actioned it is to be filed to ensure it is not actioned again.</w:t>
      </w:r>
      <w:r w:rsidR="003E437A">
        <w:rPr>
          <w:rFonts w:asciiTheme="minorHAnsi" w:hAnsiTheme="minorHAnsi" w:cs="Arial"/>
          <w:szCs w:val="24"/>
        </w:rPr>
        <w:t xml:space="preserve">  In this way, the Inbox is free of email clutter and at a glance it can be seen how many emails still require attention.</w:t>
      </w:r>
    </w:p>
    <w:p w:rsidR="001A413B" w:rsidRDefault="001A413B" w:rsidP="00A71C2C">
      <w:pPr>
        <w:jc w:val="both"/>
        <w:rPr>
          <w:rFonts w:asciiTheme="minorHAnsi" w:hAnsiTheme="minorHAnsi" w:cs="Arial"/>
          <w:szCs w:val="24"/>
        </w:rPr>
      </w:pPr>
    </w:p>
    <w:p w:rsidR="001A413B" w:rsidRDefault="001A413B" w:rsidP="00A71C2C">
      <w:pPr>
        <w:jc w:val="both"/>
        <w:rPr>
          <w:rFonts w:asciiTheme="minorHAnsi" w:hAnsiTheme="minorHAnsi" w:cs="Arial"/>
          <w:szCs w:val="24"/>
        </w:rPr>
      </w:pPr>
      <w:r>
        <w:rPr>
          <w:rFonts w:asciiTheme="minorHAnsi" w:hAnsiTheme="minorHAnsi" w:cs="Arial"/>
          <w:szCs w:val="24"/>
        </w:rPr>
        <w:t xml:space="preserve">The mailbox has </w:t>
      </w:r>
      <w:r w:rsidR="00A25C79">
        <w:rPr>
          <w:rFonts w:asciiTheme="minorHAnsi" w:hAnsiTheme="minorHAnsi" w:cs="Arial"/>
          <w:szCs w:val="24"/>
        </w:rPr>
        <w:t>nine</w:t>
      </w:r>
      <w:r>
        <w:rPr>
          <w:rFonts w:asciiTheme="minorHAnsi" w:hAnsiTheme="minorHAnsi" w:cs="Arial"/>
          <w:szCs w:val="24"/>
        </w:rPr>
        <w:t xml:space="preserve"> folders in which actioned </w:t>
      </w:r>
      <w:r w:rsidR="001E3B8E">
        <w:rPr>
          <w:rFonts w:asciiTheme="minorHAnsi" w:hAnsiTheme="minorHAnsi" w:cs="Arial"/>
          <w:szCs w:val="24"/>
        </w:rPr>
        <w:t xml:space="preserve">Inbox </w:t>
      </w:r>
      <w:r>
        <w:rPr>
          <w:rFonts w:asciiTheme="minorHAnsi" w:hAnsiTheme="minorHAnsi" w:cs="Arial"/>
          <w:szCs w:val="24"/>
        </w:rPr>
        <w:t>emails can be filed</w:t>
      </w:r>
      <w:r w:rsidR="001E3B8E">
        <w:rPr>
          <w:rFonts w:asciiTheme="minorHAnsi" w:hAnsiTheme="minorHAnsi" w:cs="Arial"/>
          <w:szCs w:val="24"/>
        </w:rPr>
        <w:t>, listed below with an explanation of when to use that folder</w:t>
      </w:r>
      <w:r>
        <w:rPr>
          <w:rFonts w:asciiTheme="minorHAnsi" w:hAnsiTheme="minorHAnsi" w:cs="Arial"/>
          <w:szCs w:val="24"/>
        </w:rPr>
        <w:t>:</w:t>
      </w:r>
    </w:p>
    <w:p w:rsidR="001E3B8E" w:rsidRDefault="001E3B8E" w:rsidP="00A71C2C">
      <w:pPr>
        <w:jc w:val="both"/>
        <w:rPr>
          <w:rFonts w:asciiTheme="minorHAnsi" w:hAnsiTheme="minorHAnsi" w:cs="Arial"/>
          <w:szCs w:val="24"/>
        </w:rPr>
      </w:pPr>
    </w:p>
    <w:p w:rsidR="001A413B" w:rsidRDefault="001E3B8E" w:rsidP="001E3B8E">
      <w:pPr>
        <w:pStyle w:val="ListParagraph"/>
        <w:numPr>
          <w:ilvl w:val="0"/>
          <w:numId w:val="19"/>
        </w:numPr>
        <w:jc w:val="both"/>
        <w:rPr>
          <w:rFonts w:asciiTheme="minorHAnsi" w:hAnsiTheme="minorHAnsi" w:cs="Arial"/>
          <w:szCs w:val="24"/>
        </w:rPr>
      </w:pPr>
      <w:r>
        <w:rPr>
          <w:rFonts w:asciiTheme="minorHAnsi" w:hAnsiTheme="minorHAnsi" w:cs="Arial"/>
          <w:szCs w:val="24"/>
        </w:rPr>
        <w:lastRenderedPageBreak/>
        <w:t xml:space="preserve">ACT Property Group Approvals: Occasionally Business Energy and Water </w:t>
      </w:r>
      <w:r w:rsidR="00A25C79">
        <w:rPr>
          <w:rFonts w:asciiTheme="minorHAnsi" w:hAnsiTheme="minorHAnsi" w:cs="Arial"/>
          <w:szCs w:val="24"/>
        </w:rPr>
        <w:t>c</w:t>
      </w:r>
      <w:r>
        <w:rPr>
          <w:rFonts w:asciiTheme="minorHAnsi" w:hAnsiTheme="minorHAnsi" w:cs="Arial"/>
          <w:szCs w:val="24"/>
        </w:rPr>
        <w:t xml:space="preserve">lients have the ACT Government as their landlords.  Confirmation that the ACT Government is happy for a </w:t>
      </w:r>
      <w:r w:rsidR="00A25C79">
        <w:rPr>
          <w:rFonts w:asciiTheme="minorHAnsi" w:hAnsiTheme="minorHAnsi" w:cs="Arial"/>
          <w:szCs w:val="24"/>
        </w:rPr>
        <w:t>c</w:t>
      </w:r>
      <w:r>
        <w:rPr>
          <w:rFonts w:asciiTheme="minorHAnsi" w:hAnsiTheme="minorHAnsi" w:cs="Arial"/>
          <w:szCs w:val="24"/>
        </w:rPr>
        <w:t>lient to upgrade the premises is required prior to the upgrade.  Correspondence with the ACT Government to be filed here.</w:t>
      </w:r>
    </w:p>
    <w:p w:rsidR="001E3B8E" w:rsidRDefault="001E3B8E" w:rsidP="001E3B8E">
      <w:pPr>
        <w:pStyle w:val="ListParagraph"/>
        <w:jc w:val="both"/>
        <w:rPr>
          <w:rFonts w:asciiTheme="minorHAnsi" w:hAnsiTheme="minorHAnsi" w:cs="Arial"/>
          <w:szCs w:val="24"/>
        </w:rPr>
      </w:pPr>
    </w:p>
    <w:p w:rsidR="001E3B8E" w:rsidRDefault="001E3B8E" w:rsidP="001E3B8E">
      <w:pPr>
        <w:pStyle w:val="ListParagraph"/>
        <w:numPr>
          <w:ilvl w:val="0"/>
          <w:numId w:val="19"/>
        </w:numPr>
        <w:jc w:val="both"/>
        <w:rPr>
          <w:rFonts w:asciiTheme="minorHAnsi" w:hAnsiTheme="minorHAnsi" w:cs="Arial"/>
          <w:szCs w:val="24"/>
        </w:rPr>
      </w:pPr>
      <w:r>
        <w:rPr>
          <w:rFonts w:asciiTheme="minorHAnsi" w:hAnsiTheme="minorHAnsi" w:cs="Arial"/>
          <w:szCs w:val="24"/>
        </w:rPr>
        <w:t>Lighting Efficiency Webtool: When the Actsmart Lighting Efficiency Webtool (</w:t>
      </w:r>
      <w:hyperlink r:id="rId18" w:history="1">
        <w:r w:rsidRPr="00C41AFF">
          <w:rPr>
            <w:rStyle w:val="Hyperlink"/>
            <w:rFonts w:asciiTheme="minorHAnsi" w:hAnsiTheme="minorHAnsi" w:cs="Arial"/>
            <w:szCs w:val="24"/>
          </w:rPr>
          <w:t>http://actsmart-lightingwebtool.com.au/</w:t>
        </w:r>
      </w:hyperlink>
      <w:r>
        <w:rPr>
          <w:rFonts w:asciiTheme="minorHAnsi" w:hAnsiTheme="minorHAnsi" w:cs="Arial"/>
          <w:szCs w:val="24"/>
        </w:rPr>
        <w:t xml:space="preserve">) has been used an email containing an attached MSExcel .csv is sent to the </w:t>
      </w:r>
      <w:hyperlink r:id="rId19" w:history="1">
        <w:r w:rsidRPr="00C41AFF">
          <w:rPr>
            <w:rStyle w:val="Hyperlink"/>
            <w:rFonts w:asciiTheme="minorHAnsi" w:hAnsiTheme="minorHAnsi" w:cs="Arial"/>
            <w:szCs w:val="24"/>
          </w:rPr>
          <w:t>businessenergy@act.gov.au</w:t>
        </w:r>
      </w:hyperlink>
      <w:r>
        <w:rPr>
          <w:rFonts w:asciiTheme="minorHAnsi" w:hAnsiTheme="minorHAnsi" w:cs="Arial"/>
          <w:szCs w:val="24"/>
        </w:rPr>
        <w:t xml:space="preserve"> email address.</w:t>
      </w:r>
      <w:r w:rsidR="0006171C">
        <w:rPr>
          <w:rFonts w:asciiTheme="minorHAnsi" w:hAnsiTheme="minorHAnsi" w:cs="Arial"/>
          <w:szCs w:val="24"/>
        </w:rPr>
        <w:t xml:space="preserve">  Once the attachment has been downloaded by the Senior Energy Assessor or Manager, Business Energy and Water Program, </w:t>
      </w:r>
      <w:r w:rsidR="00471A6B">
        <w:rPr>
          <w:rFonts w:asciiTheme="minorHAnsi" w:hAnsiTheme="minorHAnsi" w:cs="Arial"/>
          <w:szCs w:val="24"/>
        </w:rPr>
        <w:t>the email is filed here.</w:t>
      </w:r>
    </w:p>
    <w:p w:rsidR="00471A6B" w:rsidRPr="00471A6B" w:rsidRDefault="00471A6B" w:rsidP="00471A6B">
      <w:pPr>
        <w:pStyle w:val="ListParagraph"/>
        <w:rPr>
          <w:rFonts w:asciiTheme="minorHAnsi" w:hAnsiTheme="minorHAnsi" w:cs="Arial"/>
          <w:szCs w:val="24"/>
        </w:rPr>
      </w:pPr>
    </w:p>
    <w:p w:rsidR="00471A6B" w:rsidRDefault="00471A6B" w:rsidP="001E3B8E">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Misc Banter Clients: General discussions with </w:t>
      </w:r>
      <w:r w:rsidR="006B498D">
        <w:rPr>
          <w:rFonts w:asciiTheme="minorHAnsi" w:hAnsiTheme="minorHAnsi" w:cs="Arial"/>
          <w:szCs w:val="24"/>
        </w:rPr>
        <w:t>c</w:t>
      </w:r>
      <w:r>
        <w:rPr>
          <w:rFonts w:asciiTheme="minorHAnsi" w:hAnsiTheme="minorHAnsi" w:cs="Arial"/>
          <w:szCs w:val="24"/>
        </w:rPr>
        <w:t>lient</w:t>
      </w:r>
      <w:r w:rsidR="00BE165C">
        <w:rPr>
          <w:rFonts w:asciiTheme="minorHAnsi" w:hAnsiTheme="minorHAnsi" w:cs="Arial"/>
          <w:szCs w:val="24"/>
        </w:rPr>
        <w:t>s</w:t>
      </w:r>
      <w:r>
        <w:rPr>
          <w:rFonts w:asciiTheme="minorHAnsi" w:hAnsiTheme="minorHAnsi" w:cs="Arial"/>
          <w:szCs w:val="24"/>
        </w:rPr>
        <w:t xml:space="preserve"> that have already been </w:t>
      </w:r>
      <w:r w:rsidR="00BE165C">
        <w:rPr>
          <w:rFonts w:asciiTheme="minorHAnsi" w:hAnsiTheme="minorHAnsi" w:cs="Arial"/>
          <w:szCs w:val="24"/>
        </w:rPr>
        <w:t xml:space="preserve">registered with </w:t>
      </w:r>
      <w:r>
        <w:rPr>
          <w:rFonts w:asciiTheme="minorHAnsi" w:hAnsiTheme="minorHAnsi" w:cs="Arial"/>
          <w:szCs w:val="24"/>
        </w:rPr>
        <w:t>the program</w:t>
      </w:r>
      <w:r w:rsidR="00191365">
        <w:rPr>
          <w:rFonts w:asciiTheme="minorHAnsi" w:hAnsiTheme="minorHAnsi" w:cs="Arial"/>
          <w:szCs w:val="24"/>
        </w:rPr>
        <w:t>, incoming emails.</w:t>
      </w:r>
    </w:p>
    <w:p w:rsidR="00471A6B" w:rsidRPr="00471A6B" w:rsidRDefault="00471A6B" w:rsidP="00471A6B">
      <w:pPr>
        <w:pStyle w:val="ListParagraph"/>
        <w:rPr>
          <w:rFonts w:asciiTheme="minorHAnsi" w:hAnsiTheme="minorHAnsi" w:cs="Arial"/>
          <w:szCs w:val="24"/>
        </w:rPr>
      </w:pPr>
    </w:p>
    <w:p w:rsidR="00471A6B" w:rsidRDefault="00471A6B" w:rsidP="001E3B8E">
      <w:pPr>
        <w:pStyle w:val="ListParagraph"/>
        <w:numPr>
          <w:ilvl w:val="0"/>
          <w:numId w:val="19"/>
        </w:numPr>
        <w:jc w:val="both"/>
        <w:rPr>
          <w:rFonts w:asciiTheme="minorHAnsi" w:hAnsiTheme="minorHAnsi" w:cs="Arial"/>
          <w:szCs w:val="24"/>
        </w:rPr>
      </w:pPr>
      <w:r>
        <w:rPr>
          <w:rFonts w:asciiTheme="minorHAnsi" w:hAnsiTheme="minorHAnsi" w:cs="Arial"/>
          <w:szCs w:val="24"/>
        </w:rPr>
        <w:t>Misc Banter Tradies: Genera</w:t>
      </w:r>
      <w:r w:rsidR="00A25C79">
        <w:rPr>
          <w:rFonts w:asciiTheme="minorHAnsi" w:hAnsiTheme="minorHAnsi" w:cs="Arial"/>
          <w:szCs w:val="24"/>
        </w:rPr>
        <w:t>l discussions with t</w:t>
      </w:r>
      <w:r w:rsidR="00191365">
        <w:rPr>
          <w:rFonts w:asciiTheme="minorHAnsi" w:hAnsiTheme="minorHAnsi" w:cs="Arial"/>
          <w:szCs w:val="24"/>
        </w:rPr>
        <w:t>radespersons, incoming emails.</w:t>
      </w:r>
    </w:p>
    <w:p w:rsidR="00471A6B" w:rsidRPr="00471A6B" w:rsidRDefault="00471A6B" w:rsidP="00471A6B">
      <w:pPr>
        <w:pStyle w:val="ListParagraph"/>
        <w:rPr>
          <w:rFonts w:asciiTheme="minorHAnsi" w:hAnsiTheme="minorHAnsi" w:cs="Arial"/>
          <w:szCs w:val="24"/>
        </w:rPr>
      </w:pPr>
    </w:p>
    <w:p w:rsidR="00471A6B" w:rsidRDefault="00471A6B" w:rsidP="001E3B8E">
      <w:pPr>
        <w:pStyle w:val="ListParagraph"/>
        <w:numPr>
          <w:ilvl w:val="0"/>
          <w:numId w:val="19"/>
        </w:numPr>
        <w:jc w:val="both"/>
        <w:rPr>
          <w:rFonts w:asciiTheme="minorHAnsi" w:hAnsiTheme="minorHAnsi" w:cs="Arial"/>
          <w:szCs w:val="24"/>
        </w:rPr>
      </w:pPr>
      <w:r>
        <w:rPr>
          <w:rFonts w:asciiTheme="minorHAnsi" w:hAnsiTheme="minorHAnsi" w:cs="Arial"/>
          <w:szCs w:val="24"/>
        </w:rPr>
        <w:t>Pre Approvals: all incoming paperwork associated with the Pre Approval process filed here, including emails with attachments with the Pre Approval forms and quotes.</w:t>
      </w:r>
    </w:p>
    <w:p w:rsidR="00471A6B" w:rsidRPr="00471A6B" w:rsidRDefault="00471A6B" w:rsidP="00471A6B">
      <w:pPr>
        <w:pStyle w:val="ListParagraph"/>
        <w:rPr>
          <w:rFonts w:asciiTheme="minorHAnsi" w:hAnsiTheme="minorHAnsi" w:cs="Arial"/>
          <w:szCs w:val="24"/>
        </w:rPr>
      </w:pPr>
    </w:p>
    <w:p w:rsidR="00471A6B" w:rsidRDefault="00471A6B" w:rsidP="00471A6B">
      <w:pPr>
        <w:pStyle w:val="ListParagraph"/>
        <w:jc w:val="both"/>
        <w:rPr>
          <w:rFonts w:asciiTheme="minorHAnsi" w:hAnsiTheme="minorHAnsi" w:cs="Arial"/>
          <w:szCs w:val="24"/>
        </w:rPr>
      </w:pPr>
      <w:r>
        <w:rPr>
          <w:rFonts w:asciiTheme="minorHAnsi" w:hAnsiTheme="minorHAnsi" w:cs="Arial"/>
          <w:szCs w:val="24"/>
        </w:rPr>
        <w:t>If a pre-approval for upgrade is declined, the original incoming email is to be filed in the sub-folder “Declined Pre Approvals”</w:t>
      </w:r>
      <w:r w:rsidR="00BE165C">
        <w:rPr>
          <w:rFonts w:asciiTheme="minorHAnsi" w:hAnsiTheme="minorHAnsi" w:cs="Arial"/>
          <w:szCs w:val="24"/>
        </w:rPr>
        <w:t>.</w:t>
      </w:r>
    </w:p>
    <w:p w:rsidR="00471A6B" w:rsidRPr="00471A6B" w:rsidRDefault="00471A6B" w:rsidP="00471A6B">
      <w:pPr>
        <w:pStyle w:val="ListParagraph"/>
        <w:rPr>
          <w:rFonts w:asciiTheme="minorHAnsi" w:hAnsiTheme="minorHAnsi" w:cs="Arial"/>
          <w:szCs w:val="24"/>
        </w:rPr>
      </w:pPr>
    </w:p>
    <w:p w:rsidR="00471A6B" w:rsidRDefault="00611BF6" w:rsidP="001E3B8E">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Prospective </w:t>
      </w:r>
      <w:r w:rsidR="006B498D">
        <w:rPr>
          <w:rFonts w:asciiTheme="minorHAnsi" w:hAnsiTheme="minorHAnsi" w:cs="Arial"/>
          <w:szCs w:val="24"/>
        </w:rPr>
        <w:t>Client</w:t>
      </w:r>
      <w:r>
        <w:rPr>
          <w:rFonts w:asciiTheme="minorHAnsi" w:hAnsiTheme="minorHAnsi" w:cs="Arial"/>
          <w:szCs w:val="24"/>
        </w:rPr>
        <w:t xml:space="preserve">s: Emails from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s who have not registered (yet) for the program</w:t>
      </w:r>
      <w:r w:rsidR="00BE165C">
        <w:rPr>
          <w:rFonts w:asciiTheme="minorHAnsi" w:hAnsiTheme="minorHAnsi" w:cs="Arial"/>
          <w:szCs w:val="24"/>
        </w:rPr>
        <w:t>.  Most likely they will be enquiring about the program</w:t>
      </w:r>
    </w:p>
    <w:p w:rsidR="00BE165C" w:rsidRDefault="00BE165C" w:rsidP="00BE165C">
      <w:pPr>
        <w:pStyle w:val="ListParagraph"/>
        <w:jc w:val="both"/>
        <w:rPr>
          <w:rFonts w:asciiTheme="minorHAnsi" w:hAnsiTheme="minorHAnsi" w:cs="Arial"/>
          <w:szCs w:val="24"/>
        </w:rPr>
      </w:pPr>
    </w:p>
    <w:p w:rsidR="00BE165C" w:rsidRDefault="00BE165C" w:rsidP="00BE165C">
      <w:pPr>
        <w:pStyle w:val="ListParagraph"/>
        <w:numPr>
          <w:ilvl w:val="0"/>
          <w:numId w:val="19"/>
        </w:numPr>
        <w:jc w:val="both"/>
        <w:rPr>
          <w:rFonts w:asciiTheme="minorHAnsi" w:hAnsiTheme="minorHAnsi" w:cs="Arial"/>
          <w:szCs w:val="24"/>
        </w:rPr>
      </w:pPr>
      <w:r>
        <w:rPr>
          <w:rFonts w:asciiTheme="minorHAnsi" w:hAnsiTheme="minorHAnsi" w:cs="Arial"/>
          <w:szCs w:val="24"/>
        </w:rPr>
        <w:t>Rebates (forms and Pops): all incoming paperwork associated with the Rebate Claim process filed here, including emails with attachments with the Rebate Claim forms and proof of payment (PoP).</w:t>
      </w:r>
    </w:p>
    <w:p w:rsidR="00BE165C" w:rsidRPr="00471A6B" w:rsidRDefault="00BE165C" w:rsidP="00BE165C">
      <w:pPr>
        <w:pStyle w:val="ListParagraph"/>
        <w:rPr>
          <w:rFonts w:asciiTheme="minorHAnsi" w:hAnsiTheme="minorHAnsi" w:cs="Arial"/>
          <w:szCs w:val="24"/>
        </w:rPr>
      </w:pPr>
    </w:p>
    <w:p w:rsidR="00BE165C" w:rsidRDefault="00BE165C" w:rsidP="00BE165C">
      <w:pPr>
        <w:pStyle w:val="ListParagraph"/>
        <w:jc w:val="both"/>
        <w:rPr>
          <w:rFonts w:asciiTheme="minorHAnsi" w:hAnsiTheme="minorHAnsi" w:cs="Arial"/>
          <w:szCs w:val="24"/>
        </w:rPr>
      </w:pPr>
      <w:r>
        <w:rPr>
          <w:rFonts w:asciiTheme="minorHAnsi" w:hAnsiTheme="minorHAnsi" w:cs="Arial"/>
          <w:szCs w:val="24"/>
        </w:rPr>
        <w:t>If a Rebate Claim for upgrade is declined, the original incoming email is to be filed in the sub-folder “Declined Rebate Claims”.</w:t>
      </w:r>
    </w:p>
    <w:p w:rsidR="00BE165C" w:rsidRDefault="00BE165C" w:rsidP="00BE165C">
      <w:pPr>
        <w:pStyle w:val="ListParagraph"/>
        <w:jc w:val="both"/>
        <w:rPr>
          <w:rFonts w:asciiTheme="minorHAnsi" w:hAnsiTheme="minorHAnsi" w:cs="Arial"/>
          <w:szCs w:val="24"/>
        </w:rPr>
      </w:pPr>
    </w:p>
    <w:p w:rsidR="00BE165C" w:rsidRDefault="003E437A" w:rsidP="001E3B8E">
      <w:pPr>
        <w:pStyle w:val="ListParagraph"/>
        <w:numPr>
          <w:ilvl w:val="0"/>
          <w:numId w:val="19"/>
        </w:numPr>
        <w:jc w:val="both"/>
        <w:rPr>
          <w:rFonts w:asciiTheme="minorHAnsi" w:hAnsiTheme="minorHAnsi" w:cs="Arial"/>
          <w:szCs w:val="24"/>
        </w:rPr>
      </w:pPr>
      <w:r>
        <w:rPr>
          <w:rFonts w:asciiTheme="minorHAnsi" w:hAnsiTheme="minorHAnsi" w:cs="Arial"/>
          <w:szCs w:val="24"/>
        </w:rPr>
        <w:t>Registrations:  All incoming registration forms to be filed here</w:t>
      </w:r>
    </w:p>
    <w:p w:rsidR="003E437A" w:rsidRDefault="003E437A" w:rsidP="003E437A">
      <w:pPr>
        <w:pStyle w:val="ListParagraph"/>
        <w:jc w:val="both"/>
        <w:rPr>
          <w:rFonts w:asciiTheme="minorHAnsi" w:hAnsiTheme="minorHAnsi" w:cs="Arial"/>
          <w:szCs w:val="24"/>
        </w:rPr>
      </w:pPr>
    </w:p>
    <w:p w:rsidR="003E437A" w:rsidRDefault="003E437A" w:rsidP="001E3B8E">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Small Business Generic Emails: Anything that is associated with the program that is not directly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 xml:space="preserve"> related.</w:t>
      </w:r>
    </w:p>
    <w:p w:rsidR="00471A6B" w:rsidRPr="00471A6B" w:rsidRDefault="00471A6B" w:rsidP="00471A6B">
      <w:pPr>
        <w:pStyle w:val="ListParagraph"/>
        <w:rPr>
          <w:rFonts w:asciiTheme="minorHAnsi" w:hAnsiTheme="minorHAnsi" w:cs="Arial"/>
          <w:szCs w:val="24"/>
        </w:rPr>
      </w:pPr>
    </w:p>
    <w:p w:rsidR="00110E25" w:rsidRPr="00110E25" w:rsidRDefault="00110E25" w:rsidP="00A71C2C">
      <w:pPr>
        <w:jc w:val="both"/>
        <w:rPr>
          <w:rFonts w:asciiTheme="minorHAnsi" w:hAnsiTheme="minorHAnsi" w:cs="Arial"/>
          <w:b/>
          <w:szCs w:val="24"/>
        </w:rPr>
      </w:pPr>
      <w:r w:rsidRPr="00110E25">
        <w:rPr>
          <w:rFonts w:asciiTheme="minorHAnsi" w:hAnsiTheme="minorHAnsi" w:cs="Arial"/>
          <w:b/>
          <w:szCs w:val="24"/>
        </w:rPr>
        <w:t>Sent Items Management</w:t>
      </w:r>
    </w:p>
    <w:p w:rsidR="000A543F" w:rsidRDefault="000A543F" w:rsidP="00A71C2C">
      <w:pPr>
        <w:jc w:val="both"/>
        <w:rPr>
          <w:rFonts w:asciiTheme="minorHAnsi" w:hAnsiTheme="minorHAnsi" w:cs="Arial"/>
          <w:szCs w:val="24"/>
        </w:rPr>
      </w:pPr>
    </w:p>
    <w:p w:rsidR="00F95162" w:rsidRDefault="003E437A" w:rsidP="00A71C2C">
      <w:pPr>
        <w:jc w:val="both"/>
        <w:rPr>
          <w:rFonts w:asciiTheme="minorHAnsi" w:hAnsiTheme="minorHAnsi" w:cs="Arial"/>
          <w:szCs w:val="24"/>
        </w:rPr>
      </w:pPr>
      <w:r>
        <w:rPr>
          <w:rFonts w:asciiTheme="minorHAnsi" w:hAnsiTheme="minorHAnsi" w:cs="Arial"/>
          <w:szCs w:val="24"/>
        </w:rPr>
        <w:t>Once an incoming email has been action</w:t>
      </w:r>
      <w:r w:rsidR="00F45D93">
        <w:rPr>
          <w:rFonts w:asciiTheme="minorHAnsi" w:hAnsiTheme="minorHAnsi" w:cs="Arial"/>
          <w:szCs w:val="24"/>
        </w:rPr>
        <w:t>ed</w:t>
      </w:r>
      <w:r>
        <w:rPr>
          <w:rFonts w:asciiTheme="minorHAnsi" w:hAnsiTheme="minorHAnsi" w:cs="Arial"/>
          <w:szCs w:val="24"/>
        </w:rPr>
        <w:t xml:space="preserve"> </w:t>
      </w:r>
      <w:r w:rsidR="00F45D93">
        <w:rPr>
          <w:rFonts w:asciiTheme="minorHAnsi" w:hAnsiTheme="minorHAnsi" w:cs="Arial"/>
          <w:szCs w:val="24"/>
        </w:rPr>
        <w:t>with a response</w:t>
      </w:r>
      <w:r w:rsidR="00F95162">
        <w:rPr>
          <w:rFonts w:asciiTheme="minorHAnsi" w:hAnsiTheme="minorHAnsi" w:cs="Arial"/>
          <w:szCs w:val="24"/>
        </w:rPr>
        <w:t xml:space="preserve">, </w:t>
      </w:r>
      <w:r w:rsidR="00F45D93">
        <w:rPr>
          <w:rFonts w:asciiTheme="minorHAnsi" w:hAnsiTheme="minorHAnsi" w:cs="Arial"/>
          <w:szCs w:val="24"/>
        </w:rPr>
        <w:t>or an email is generated that was not prompted by an incoming email</w:t>
      </w:r>
      <w:r>
        <w:rPr>
          <w:rFonts w:asciiTheme="minorHAnsi" w:hAnsiTheme="minorHAnsi" w:cs="Arial"/>
          <w:szCs w:val="24"/>
        </w:rPr>
        <w:t xml:space="preserve"> such as a report to a </w:t>
      </w:r>
      <w:r w:rsidR="00A25C79">
        <w:rPr>
          <w:rFonts w:asciiTheme="minorHAnsi" w:hAnsiTheme="minorHAnsi" w:cs="Arial"/>
          <w:szCs w:val="24"/>
        </w:rPr>
        <w:t>c</w:t>
      </w:r>
      <w:r w:rsidR="006B498D">
        <w:rPr>
          <w:rFonts w:asciiTheme="minorHAnsi" w:hAnsiTheme="minorHAnsi" w:cs="Arial"/>
          <w:szCs w:val="24"/>
        </w:rPr>
        <w:t>lient</w:t>
      </w:r>
      <w:r w:rsidR="00F95162">
        <w:rPr>
          <w:rFonts w:asciiTheme="minorHAnsi" w:hAnsiTheme="minorHAnsi" w:cs="Arial"/>
          <w:szCs w:val="24"/>
        </w:rPr>
        <w:t>,</w:t>
      </w:r>
      <w:r w:rsidR="00F45D93">
        <w:rPr>
          <w:rFonts w:asciiTheme="minorHAnsi" w:hAnsiTheme="minorHAnsi" w:cs="Arial"/>
          <w:szCs w:val="24"/>
        </w:rPr>
        <w:t xml:space="preserve"> </w:t>
      </w:r>
      <w:r w:rsidR="00A25C79">
        <w:rPr>
          <w:rFonts w:asciiTheme="minorHAnsi" w:hAnsiTheme="minorHAnsi" w:cs="Arial"/>
          <w:szCs w:val="24"/>
        </w:rPr>
        <w:t>this email appears in</w:t>
      </w:r>
      <w:r w:rsidR="00F45D93">
        <w:rPr>
          <w:rFonts w:asciiTheme="minorHAnsi" w:hAnsiTheme="minorHAnsi" w:cs="Arial"/>
          <w:szCs w:val="24"/>
        </w:rPr>
        <w:t xml:space="preserve"> the Sent Items.</w:t>
      </w:r>
      <w:r w:rsidR="00F95162">
        <w:rPr>
          <w:rFonts w:asciiTheme="minorHAnsi" w:hAnsiTheme="minorHAnsi" w:cs="Arial"/>
          <w:szCs w:val="24"/>
        </w:rPr>
        <w:t xml:space="preserve">  </w:t>
      </w:r>
    </w:p>
    <w:p w:rsidR="00F95162" w:rsidRDefault="00F95162" w:rsidP="00A71C2C">
      <w:pPr>
        <w:jc w:val="both"/>
        <w:rPr>
          <w:rFonts w:asciiTheme="minorHAnsi" w:hAnsiTheme="minorHAnsi" w:cs="Arial"/>
          <w:szCs w:val="24"/>
        </w:rPr>
      </w:pPr>
    </w:p>
    <w:p w:rsidR="000A543F" w:rsidRDefault="00F95162" w:rsidP="00A71C2C">
      <w:pPr>
        <w:jc w:val="both"/>
        <w:rPr>
          <w:rFonts w:asciiTheme="minorHAnsi" w:hAnsiTheme="minorHAnsi" w:cs="Arial"/>
          <w:szCs w:val="24"/>
        </w:rPr>
      </w:pPr>
      <w:r>
        <w:rPr>
          <w:rFonts w:asciiTheme="minorHAnsi" w:hAnsiTheme="minorHAnsi" w:cs="Arial"/>
          <w:szCs w:val="24"/>
        </w:rPr>
        <w:t>In order to make searching for a sent email easier, and to prevent clutter in the sent items, these emails in the Sent Items fold</w:t>
      </w:r>
      <w:r w:rsidR="00A25C79">
        <w:rPr>
          <w:rFonts w:asciiTheme="minorHAnsi" w:hAnsiTheme="minorHAnsi" w:cs="Arial"/>
          <w:szCs w:val="24"/>
        </w:rPr>
        <w:t>er are to be moved into one of ten</w:t>
      </w:r>
      <w:r>
        <w:rPr>
          <w:rFonts w:asciiTheme="minorHAnsi" w:hAnsiTheme="minorHAnsi" w:cs="Arial"/>
          <w:szCs w:val="24"/>
        </w:rPr>
        <w:t xml:space="preserve"> folders:</w:t>
      </w:r>
    </w:p>
    <w:p w:rsidR="00F95162" w:rsidRDefault="00F95162" w:rsidP="00A71C2C">
      <w:pPr>
        <w:jc w:val="both"/>
        <w:rPr>
          <w:rFonts w:asciiTheme="minorHAnsi" w:hAnsiTheme="minorHAnsi" w:cs="Arial"/>
          <w:szCs w:val="24"/>
        </w:rPr>
      </w:pPr>
    </w:p>
    <w:p w:rsidR="00F95162" w:rsidRDefault="00F95162" w:rsidP="00F95162">
      <w:pPr>
        <w:pStyle w:val="ListParagraph"/>
        <w:numPr>
          <w:ilvl w:val="0"/>
          <w:numId w:val="20"/>
        </w:numPr>
        <w:jc w:val="both"/>
        <w:rPr>
          <w:rFonts w:asciiTheme="minorHAnsi" w:hAnsiTheme="minorHAnsi" w:cs="Arial"/>
          <w:szCs w:val="24"/>
        </w:rPr>
      </w:pPr>
      <w:r>
        <w:rPr>
          <w:rFonts w:asciiTheme="minorHAnsi" w:hAnsiTheme="minorHAnsi" w:cs="Arial"/>
          <w:szCs w:val="24"/>
        </w:rPr>
        <w:lastRenderedPageBreak/>
        <w:t xml:space="preserve">Awards Breakfast: The annual Actsmart Awards Breakfast (held in May) requires emails to be sent to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s that have been through the program and claimed a rebate.</w:t>
      </w:r>
    </w:p>
    <w:p w:rsidR="00191365" w:rsidRDefault="00191365" w:rsidP="00191365">
      <w:pPr>
        <w:pStyle w:val="ListParagraph"/>
        <w:jc w:val="both"/>
        <w:rPr>
          <w:rFonts w:asciiTheme="minorHAnsi" w:hAnsiTheme="minorHAnsi" w:cs="Arial"/>
          <w:szCs w:val="24"/>
        </w:rPr>
      </w:pPr>
    </w:p>
    <w:p w:rsidR="00191365" w:rsidRDefault="00191365" w:rsidP="00191365">
      <w:pPr>
        <w:pStyle w:val="ListParagraph"/>
        <w:numPr>
          <w:ilvl w:val="0"/>
          <w:numId w:val="20"/>
        </w:numPr>
        <w:jc w:val="both"/>
        <w:rPr>
          <w:rFonts w:asciiTheme="minorHAnsi" w:hAnsiTheme="minorHAnsi" w:cs="Arial"/>
          <w:szCs w:val="24"/>
        </w:rPr>
      </w:pPr>
      <w:r>
        <w:rPr>
          <w:rFonts w:asciiTheme="minorHAnsi" w:hAnsiTheme="minorHAnsi" w:cs="Arial"/>
          <w:szCs w:val="24"/>
        </w:rPr>
        <w:t xml:space="preserve">Misc Banter </w:t>
      </w:r>
      <w:r w:rsidR="006B498D">
        <w:rPr>
          <w:rFonts w:asciiTheme="minorHAnsi" w:hAnsiTheme="minorHAnsi" w:cs="Arial"/>
          <w:szCs w:val="24"/>
        </w:rPr>
        <w:t>Client</w:t>
      </w:r>
      <w:r>
        <w:rPr>
          <w:rFonts w:asciiTheme="minorHAnsi" w:hAnsiTheme="minorHAnsi" w:cs="Arial"/>
          <w:szCs w:val="24"/>
        </w:rPr>
        <w:t xml:space="preserve">s: General discussions with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s that have already been register</w:t>
      </w:r>
      <w:r w:rsidR="00A25C79">
        <w:rPr>
          <w:rFonts w:asciiTheme="minorHAnsi" w:hAnsiTheme="minorHAnsi" w:cs="Arial"/>
          <w:szCs w:val="24"/>
        </w:rPr>
        <w:t>ed with the program</w:t>
      </w:r>
      <w:r>
        <w:rPr>
          <w:rFonts w:asciiTheme="minorHAnsi" w:hAnsiTheme="minorHAnsi" w:cs="Arial"/>
          <w:szCs w:val="24"/>
        </w:rPr>
        <w:t>.</w:t>
      </w:r>
    </w:p>
    <w:p w:rsidR="00191365" w:rsidRPr="00471A6B" w:rsidRDefault="00191365" w:rsidP="00191365">
      <w:pPr>
        <w:pStyle w:val="ListParagraph"/>
        <w:rPr>
          <w:rFonts w:asciiTheme="minorHAnsi" w:hAnsiTheme="minorHAnsi" w:cs="Arial"/>
          <w:szCs w:val="24"/>
        </w:rPr>
      </w:pPr>
    </w:p>
    <w:p w:rsidR="00191365" w:rsidRDefault="00191365" w:rsidP="00191365">
      <w:pPr>
        <w:pStyle w:val="ListParagraph"/>
        <w:numPr>
          <w:ilvl w:val="0"/>
          <w:numId w:val="20"/>
        </w:numPr>
        <w:jc w:val="both"/>
        <w:rPr>
          <w:rFonts w:asciiTheme="minorHAnsi" w:hAnsiTheme="minorHAnsi" w:cs="Arial"/>
          <w:szCs w:val="24"/>
        </w:rPr>
      </w:pPr>
      <w:r>
        <w:rPr>
          <w:rFonts w:asciiTheme="minorHAnsi" w:hAnsiTheme="minorHAnsi" w:cs="Arial"/>
          <w:szCs w:val="24"/>
        </w:rPr>
        <w:t xml:space="preserve">Misc Banter Tradies: General discussions with </w:t>
      </w:r>
      <w:r w:rsidR="00A25C79">
        <w:rPr>
          <w:rFonts w:asciiTheme="minorHAnsi" w:hAnsiTheme="minorHAnsi" w:cs="Arial"/>
          <w:szCs w:val="24"/>
        </w:rPr>
        <w:t>tradespersons.</w:t>
      </w:r>
    </w:p>
    <w:p w:rsidR="00191365" w:rsidRPr="00191365" w:rsidRDefault="00191365" w:rsidP="00191365">
      <w:pPr>
        <w:pStyle w:val="ListParagraph"/>
        <w:rPr>
          <w:rFonts w:asciiTheme="minorHAnsi" w:hAnsiTheme="minorHAnsi" w:cs="Arial"/>
          <w:szCs w:val="24"/>
        </w:rPr>
      </w:pPr>
    </w:p>
    <w:p w:rsidR="00191365" w:rsidRDefault="005F7BE0" w:rsidP="00191365">
      <w:pPr>
        <w:pStyle w:val="ListParagraph"/>
        <w:numPr>
          <w:ilvl w:val="0"/>
          <w:numId w:val="20"/>
        </w:numPr>
        <w:jc w:val="both"/>
        <w:rPr>
          <w:rFonts w:asciiTheme="minorHAnsi" w:hAnsiTheme="minorHAnsi" w:cs="Arial"/>
          <w:szCs w:val="24"/>
        </w:rPr>
      </w:pPr>
      <w:r>
        <w:rPr>
          <w:rFonts w:asciiTheme="minorHAnsi" w:hAnsiTheme="minorHAnsi" w:cs="Arial"/>
          <w:szCs w:val="24"/>
        </w:rPr>
        <w:t xml:space="preserve">Old Case Followups: Occasionally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s who have not proceeded to an upgrade ar</w:t>
      </w:r>
      <w:r w:rsidR="00A25C79">
        <w:rPr>
          <w:rFonts w:asciiTheme="minorHAnsi" w:hAnsiTheme="minorHAnsi" w:cs="Arial"/>
          <w:szCs w:val="24"/>
        </w:rPr>
        <w:t xml:space="preserve">e contacted. </w:t>
      </w:r>
    </w:p>
    <w:p w:rsidR="00191365" w:rsidRPr="00F95162" w:rsidRDefault="00191365" w:rsidP="00191365">
      <w:pPr>
        <w:pStyle w:val="ListParagraph"/>
        <w:jc w:val="both"/>
        <w:rPr>
          <w:rFonts w:asciiTheme="minorHAnsi" w:hAnsiTheme="minorHAnsi" w:cs="Arial"/>
          <w:szCs w:val="24"/>
        </w:rPr>
      </w:pPr>
    </w:p>
    <w:p w:rsidR="00882266" w:rsidRDefault="00882266" w:rsidP="00882266">
      <w:pPr>
        <w:pStyle w:val="ListParagraph"/>
        <w:numPr>
          <w:ilvl w:val="0"/>
          <w:numId w:val="19"/>
        </w:numPr>
        <w:jc w:val="both"/>
        <w:rPr>
          <w:rFonts w:asciiTheme="minorHAnsi" w:hAnsiTheme="minorHAnsi" w:cs="Arial"/>
          <w:szCs w:val="24"/>
        </w:rPr>
      </w:pPr>
      <w:r>
        <w:rPr>
          <w:rFonts w:asciiTheme="minorHAnsi" w:hAnsiTheme="minorHAnsi" w:cs="Arial"/>
          <w:szCs w:val="24"/>
        </w:rPr>
        <w:t>Pre Approvals: all outgoing corr</w:t>
      </w:r>
      <w:r w:rsidR="00A25C79">
        <w:rPr>
          <w:rFonts w:asciiTheme="minorHAnsi" w:hAnsiTheme="minorHAnsi" w:cs="Arial"/>
          <w:szCs w:val="24"/>
        </w:rPr>
        <w:t>espondence associated with the p</w:t>
      </w:r>
      <w:r>
        <w:rPr>
          <w:rFonts w:asciiTheme="minorHAnsi" w:hAnsiTheme="minorHAnsi" w:cs="Arial"/>
          <w:szCs w:val="24"/>
        </w:rPr>
        <w:t>re</w:t>
      </w:r>
      <w:r w:rsidR="00A25C79">
        <w:rPr>
          <w:rFonts w:asciiTheme="minorHAnsi" w:hAnsiTheme="minorHAnsi" w:cs="Arial"/>
          <w:szCs w:val="24"/>
        </w:rPr>
        <w:t>-a</w:t>
      </w:r>
      <w:r>
        <w:rPr>
          <w:rFonts w:asciiTheme="minorHAnsi" w:hAnsiTheme="minorHAnsi" w:cs="Arial"/>
          <w:szCs w:val="24"/>
        </w:rPr>
        <w:t>pproval process filed here, including emails requesting further information and Actsmart</w:t>
      </w:r>
      <w:r w:rsidR="00A25C79">
        <w:rPr>
          <w:rFonts w:asciiTheme="minorHAnsi" w:hAnsiTheme="minorHAnsi" w:cs="Arial"/>
          <w:szCs w:val="24"/>
        </w:rPr>
        <w:t>’</w:t>
      </w:r>
      <w:r>
        <w:rPr>
          <w:rFonts w:asciiTheme="minorHAnsi" w:hAnsiTheme="minorHAnsi" w:cs="Arial"/>
          <w:szCs w:val="24"/>
        </w:rPr>
        <w:t>s formal email outlining eligibility and the dollar amounts.</w:t>
      </w:r>
    </w:p>
    <w:p w:rsidR="00882266" w:rsidRPr="00471A6B" w:rsidRDefault="00882266" w:rsidP="00882266">
      <w:pPr>
        <w:pStyle w:val="ListParagraph"/>
        <w:rPr>
          <w:rFonts w:asciiTheme="minorHAnsi" w:hAnsiTheme="minorHAnsi" w:cs="Arial"/>
          <w:szCs w:val="24"/>
        </w:rPr>
      </w:pPr>
    </w:p>
    <w:p w:rsidR="00882266" w:rsidRDefault="00882266" w:rsidP="00882266">
      <w:pPr>
        <w:pStyle w:val="ListParagraph"/>
        <w:jc w:val="both"/>
        <w:rPr>
          <w:rFonts w:asciiTheme="minorHAnsi" w:hAnsiTheme="minorHAnsi" w:cs="Arial"/>
          <w:szCs w:val="24"/>
        </w:rPr>
      </w:pPr>
      <w:r>
        <w:rPr>
          <w:rFonts w:asciiTheme="minorHAnsi" w:hAnsiTheme="minorHAnsi" w:cs="Arial"/>
          <w:szCs w:val="24"/>
        </w:rPr>
        <w:t xml:space="preserve">If a pre-approval for upgrade is declined, the outgoing email stating the reasons to the </w:t>
      </w:r>
      <w:r w:rsidR="00A25C79">
        <w:rPr>
          <w:rFonts w:asciiTheme="minorHAnsi" w:hAnsiTheme="minorHAnsi" w:cs="Arial"/>
          <w:szCs w:val="24"/>
        </w:rPr>
        <w:t>c</w:t>
      </w:r>
      <w:r w:rsidR="006B498D">
        <w:rPr>
          <w:rFonts w:asciiTheme="minorHAnsi" w:hAnsiTheme="minorHAnsi" w:cs="Arial"/>
          <w:szCs w:val="24"/>
        </w:rPr>
        <w:t>lient</w:t>
      </w:r>
      <w:r>
        <w:rPr>
          <w:rFonts w:asciiTheme="minorHAnsi" w:hAnsiTheme="minorHAnsi" w:cs="Arial"/>
          <w:szCs w:val="24"/>
        </w:rPr>
        <w:t xml:space="preserve"> is to be filed in the sub-folder “Declined Pre Approvals”.</w:t>
      </w:r>
    </w:p>
    <w:p w:rsidR="00882266" w:rsidRPr="00471A6B" w:rsidRDefault="00882266" w:rsidP="00882266">
      <w:pPr>
        <w:pStyle w:val="ListParagraph"/>
        <w:rPr>
          <w:rFonts w:asciiTheme="minorHAnsi" w:hAnsiTheme="minorHAnsi" w:cs="Arial"/>
          <w:szCs w:val="24"/>
        </w:rPr>
      </w:pPr>
    </w:p>
    <w:p w:rsidR="00882266" w:rsidRDefault="00882266" w:rsidP="00882266">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Prospective </w:t>
      </w:r>
      <w:r w:rsidR="006B498D">
        <w:rPr>
          <w:rFonts w:asciiTheme="minorHAnsi" w:hAnsiTheme="minorHAnsi" w:cs="Arial"/>
          <w:szCs w:val="24"/>
        </w:rPr>
        <w:t>Client</w:t>
      </w:r>
      <w:r>
        <w:rPr>
          <w:rFonts w:asciiTheme="minorHAnsi" w:hAnsiTheme="minorHAnsi" w:cs="Arial"/>
          <w:szCs w:val="24"/>
        </w:rPr>
        <w:t>s: Ema</w:t>
      </w:r>
      <w:r w:rsidR="00A25C79">
        <w:rPr>
          <w:rFonts w:asciiTheme="minorHAnsi" w:hAnsiTheme="minorHAnsi" w:cs="Arial"/>
          <w:szCs w:val="24"/>
        </w:rPr>
        <w:t>ils to potential c</w:t>
      </w:r>
      <w:r>
        <w:rPr>
          <w:rFonts w:asciiTheme="minorHAnsi" w:hAnsiTheme="minorHAnsi" w:cs="Arial"/>
          <w:szCs w:val="24"/>
        </w:rPr>
        <w:t xml:space="preserve">lients who have not registered (yet) for the program.  </w:t>
      </w:r>
    </w:p>
    <w:p w:rsidR="00882266" w:rsidRDefault="00882266" w:rsidP="00882266">
      <w:pPr>
        <w:pStyle w:val="ListParagraph"/>
        <w:jc w:val="both"/>
        <w:rPr>
          <w:rFonts w:asciiTheme="minorHAnsi" w:hAnsiTheme="minorHAnsi" w:cs="Arial"/>
          <w:szCs w:val="24"/>
        </w:rPr>
      </w:pPr>
    </w:p>
    <w:p w:rsidR="00882266" w:rsidRDefault="00882266" w:rsidP="00882266">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Rebates (forms and Pops): all correspondence to </w:t>
      </w:r>
      <w:r w:rsidR="00A25C79">
        <w:rPr>
          <w:rFonts w:asciiTheme="minorHAnsi" w:hAnsiTheme="minorHAnsi" w:cs="Arial"/>
          <w:szCs w:val="24"/>
        </w:rPr>
        <w:t>c</w:t>
      </w:r>
      <w:r>
        <w:rPr>
          <w:rFonts w:asciiTheme="minorHAnsi" w:hAnsiTheme="minorHAnsi" w:cs="Arial"/>
          <w:szCs w:val="24"/>
        </w:rPr>
        <w:t xml:space="preserve">lients associated with the </w:t>
      </w:r>
      <w:r w:rsidR="00A25C79">
        <w:rPr>
          <w:rFonts w:asciiTheme="minorHAnsi" w:hAnsiTheme="minorHAnsi" w:cs="Arial"/>
          <w:szCs w:val="24"/>
        </w:rPr>
        <w:t>rebate c</w:t>
      </w:r>
      <w:r>
        <w:rPr>
          <w:rFonts w:asciiTheme="minorHAnsi" w:hAnsiTheme="minorHAnsi" w:cs="Arial"/>
          <w:szCs w:val="24"/>
        </w:rPr>
        <w:t>laim process filed here.</w:t>
      </w:r>
    </w:p>
    <w:p w:rsidR="00882266" w:rsidRPr="00471A6B" w:rsidRDefault="00882266" w:rsidP="00882266">
      <w:pPr>
        <w:pStyle w:val="ListParagraph"/>
        <w:rPr>
          <w:rFonts w:asciiTheme="minorHAnsi" w:hAnsiTheme="minorHAnsi" w:cs="Arial"/>
          <w:szCs w:val="24"/>
        </w:rPr>
      </w:pPr>
    </w:p>
    <w:p w:rsidR="00882266" w:rsidRDefault="00882266" w:rsidP="00882266">
      <w:pPr>
        <w:pStyle w:val="ListParagraph"/>
        <w:jc w:val="both"/>
        <w:rPr>
          <w:rFonts w:asciiTheme="minorHAnsi" w:hAnsiTheme="minorHAnsi" w:cs="Arial"/>
          <w:szCs w:val="24"/>
        </w:rPr>
      </w:pPr>
      <w:r>
        <w:rPr>
          <w:rFonts w:asciiTheme="minorHAnsi" w:hAnsiTheme="minorHAnsi" w:cs="Arial"/>
          <w:szCs w:val="24"/>
        </w:rPr>
        <w:t xml:space="preserve">If a </w:t>
      </w:r>
      <w:r w:rsidR="00A25C79">
        <w:rPr>
          <w:rFonts w:asciiTheme="minorHAnsi" w:hAnsiTheme="minorHAnsi" w:cs="Arial"/>
          <w:szCs w:val="24"/>
        </w:rPr>
        <w:t>rebate c</w:t>
      </w:r>
      <w:r>
        <w:rPr>
          <w:rFonts w:asciiTheme="minorHAnsi" w:hAnsiTheme="minorHAnsi" w:cs="Arial"/>
          <w:szCs w:val="24"/>
        </w:rPr>
        <w:t xml:space="preserve">laim for upgrade is declined, the email to </w:t>
      </w:r>
      <w:r w:rsidR="00A25C79">
        <w:rPr>
          <w:rFonts w:asciiTheme="minorHAnsi" w:hAnsiTheme="minorHAnsi" w:cs="Arial"/>
          <w:szCs w:val="24"/>
        </w:rPr>
        <w:t>the c</w:t>
      </w:r>
      <w:r>
        <w:rPr>
          <w:rFonts w:asciiTheme="minorHAnsi" w:hAnsiTheme="minorHAnsi" w:cs="Arial"/>
          <w:szCs w:val="24"/>
        </w:rPr>
        <w:t>lient with the reasons is to be filed in the sub-folder “Declined Rebate Claims”.</w:t>
      </w:r>
    </w:p>
    <w:p w:rsidR="00882266" w:rsidRDefault="00882266" w:rsidP="00882266">
      <w:pPr>
        <w:pStyle w:val="ListParagraph"/>
        <w:jc w:val="both"/>
        <w:rPr>
          <w:rFonts w:asciiTheme="minorHAnsi" w:hAnsiTheme="minorHAnsi" w:cs="Arial"/>
          <w:szCs w:val="24"/>
        </w:rPr>
      </w:pPr>
    </w:p>
    <w:p w:rsidR="00882266" w:rsidRDefault="00882266" w:rsidP="00882266">
      <w:pPr>
        <w:pStyle w:val="ListParagraph"/>
        <w:numPr>
          <w:ilvl w:val="0"/>
          <w:numId w:val="19"/>
        </w:numPr>
        <w:jc w:val="both"/>
        <w:rPr>
          <w:rFonts w:asciiTheme="minorHAnsi" w:hAnsiTheme="minorHAnsi" w:cs="Arial"/>
          <w:szCs w:val="24"/>
        </w:rPr>
      </w:pPr>
      <w:r>
        <w:rPr>
          <w:rFonts w:asciiTheme="minorHAnsi" w:hAnsiTheme="minorHAnsi" w:cs="Arial"/>
          <w:szCs w:val="24"/>
        </w:rPr>
        <w:t xml:space="preserve">Registrations:  All </w:t>
      </w:r>
      <w:r w:rsidR="00DD0D0C">
        <w:rPr>
          <w:rFonts w:asciiTheme="minorHAnsi" w:hAnsiTheme="minorHAnsi" w:cs="Arial"/>
          <w:szCs w:val="24"/>
        </w:rPr>
        <w:t>replies to</w:t>
      </w:r>
      <w:r>
        <w:rPr>
          <w:rFonts w:asciiTheme="minorHAnsi" w:hAnsiTheme="minorHAnsi" w:cs="Arial"/>
          <w:szCs w:val="24"/>
        </w:rPr>
        <w:t xml:space="preserve"> registration</w:t>
      </w:r>
      <w:r w:rsidR="00DD0D0C">
        <w:rPr>
          <w:rFonts w:asciiTheme="minorHAnsi" w:hAnsiTheme="minorHAnsi" w:cs="Arial"/>
          <w:szCs w:val="24"/>
        </w:rPr>
        <w:t xml:space="preserve">s go </w:t>
      </w:r>
      <w:r>
        <w:rPr>
          <w:rFonts w:asciiTheme="minorHAnsi" w:hAnsiTheme="minorHAnsi" w:cs="Arial"/>
          <w:szCs w:val="24"/>
        </w:rPr>
        <w:t>here</w:t>
      </w:r>
      <w:r w:rsidR="00DD0D0C">
        <w:rPr>
          <w:rFonts w:asciiTheme="minorHAnsi" w:hAnsiTheme="minorHAnsi" w:cs="Arial"/>
          <w:szCs w:val="24"/>
        </w:rPr>
        <w:t xml:space="preserve"> including acknowledgement of registration, correspondence regarding appointments and requests for further information</w:t>
      </w:r>
    </w:p>
    <w:p w:rsidR="00DD0D0C" w:rsidRDefault="00DD0D0C" w:rsidP="00DD0D0C">
      <w:pPr>
        <w:pStyle w:val="ListParagraph"/>
        <w:jc w:val="both"/>
        <w:rPr>
          <w:rFonts w:asciiTheme="minorHAnsi" w:hAnsiTheme="minorHAnsi" w:cs="Arial"/>
          <w:szCs w:val="24"/>
        </w:rPr>
      </w:pPr>
    </w:p>
    <w:p w:rsidR="00DD0D0C" w:rsidRDefault="00DD0D0C" w:rsidP="00882266">
      <w:pPr>
        <w:pStyle w:val="ListParagraph"/>
        <w:numPr>
          <w:ilvl w:val="0"/>
          <w:numId w:val="19"/>
        </w:numPr>
        <w:jc w:val="both"/>
        <w:rPr>
          <w:rFonts w:asciiTheme="minorHAnsi" w:hAnsiTheme="minorHAnsi" w:cs="Arial"/>
          <w:szCs w:val="24"/>
        </w:rPr>
      </w:pPr>
      <w:r>
        <w:rPr>
          <w:rFonts w:asciiTheme="minorHAnsi" w:hAnsiTheme="minorHAnsi" w:cs="Arial"/>
          <w:szCs w:val="24"/>
        </w:rPr>
        <w:t>Reports: All</w:t>
      </w:r>
      <w:r w:rsidR="00A25C79">
        <w:rPr>
          <w:rFonts w:asciiTheme="minorHAnsi" w:hAnsiTheme="minorHAnsi" w:cs="Arial"/>
          <w:szCs w:val="24"/>
        </w:rPr>
        <w:t xml:space="preserve"> reports sent to c</w:t>
      </w:r>
      <w:r>
        <w:rPr>
          <w:rFonts w:asciiTheme="minorHAnsi" w:hAnsiTheme="minorHAnsi" w:cs="Arial"/>
          <w:szCs w:val="24"/>
        </w:rPr>
        <w:t>lients are filed in this folder</w:t>
      </w:r>
    </w:p>
    <w:p w:rsidR="00DD0D0C" w:rsidRPr="00DD0D0C" w:rsidRDefault="00DD0D0C" w:rsidP="00DD0D0C">
      <w:pPr>
        <w:pStyle w:val="ListParagraph"/>
        <w:rPr>
          <w:rFonts w:asciiTheme="minorHAnsi" w:hAnsiTheme="minorHAnsi" w:cs="Arial"/>
          <w:szCs w:val="24"/>
        </w:rPr>
      </w:pPr>
    </w:p>
    <w:p w:rsidR="00DD0D0C" w:rsidRDefault="00DD0D0C" w:rsidP="00882266">
      <w:pPr>
        <w:pStyle w:val="ListParagraph"/>
        <w:numPr>
          <w:ilvl w:val="0"/>
          <w:numId w:val="19"/>
        </w:numPr>
        <w:jc w:val="both"/>
        <w:rPr>
          <w:rFonts w:asciiTheme="minorHAnsi" w:hAnsiTheme="minorHAnsi" w:cs="Arial"/>
          <w:szCs w:val="24"/>
        </w:rPr>
      </w:pPr>
      <w:r>
        <w:rPr>
          <w:rFonts w:asciiTheme="minorHAnsi" w:hAnsiTheme="minorHAnsi" w:cs="Arial"/>
          <w:szCs w:val="24"/>
        </w:rPr>
        <w:t>Sustainability Expo 20XX</w:t>
      </w:r>
      <w:r w:rsidR="004848B2">
        <w:rPr>
          <w:rFonts w:asciiTheme="minorHAnsi" w:hAnsiTheme="minorHAnsi" w:cs="Arial"/>
          <w:szCs w:val="24"/>
        </w:rPr>
        <w:t xml:space="preserve">: In the lead up to the September Sustainability Expos </w:t>
      </w:r>
      <w:r w:rsidR="00A25C79">
        <w:rPr>
          <w:rFonts w:asciiTheme="minorHAnsi" w:hAnsiTheme="minorHAnsi" w:cs="Arial"/>
          <w:szCs w:val="24"/>
        </w:rPr>
        <w:t>emails are sent to prospective clients and trades to encourage stallholders and attendees.</w:t>
      </w:r>
    </w:p>
    <w:p w:rsidR="004848B2" w:rsidRDefault="004848B2">
      <w:pPr>
        <w:rPr>
          <w:rFonts w:ascii="Calibri" w:hAnsi="Calibri" w:cs="Arial"/>
          <w:b/>
          <w:sz w:val="20"/>
        </w:rPr>
      </w:pPr>
    </w:p>
    <w:p w:rsidR="003B7BDF" w:rsidRDefault="003B7BDF">
      <w:pPr>
        <w:rPr>
          <w:rFonts w:ascii="Calibri" w:hAnsi="Calibri" w:cs="Arial"/>
          <w:i/>
          <w:iCs/>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w:t>
      </w:r>
      <w:r w:rsidR="00F7529B">
        <w:rPr>
          <w:rFonts w:ascii="Calibri" w:hAnsi="Calibri" w:cs="Arial"/>
          <w:i/>
          <w:iCs/>
          <w:sz w:val="20"/>
        </w:rPr>
        <w:t>Environment</w:t>
      </w:r>
      <w:r w:rsidR="00A25C79">
        <w:rPr>
          <w:rFonts w:ascii="Calibri" w:hAnsi="Calibri" w:cs="Arial"/>
          <w:i/>
          <w:iCs/>
          <w:sz w:val="20"/>
        </w:rPr>
        <w:t xml:space="preserve">, </w:t>
      </w:r>
      <w:r w:rsidR="00F7529B">
        <w:rPr>
          <w:rFonts w:ascii="Calibri" w:hAnsi="Calibri" w:cs="Arial"/>
          <w:i/>
          <w:iCs/>
          <w:sz w:val="20"/>
        </w:rPr>
        <w:t>Planning</w:t>
      </w:r>
      <w:r w:rsidR="00A25C79">
        <w:rPr>
          <w:rFonts w:ascii="Calibri" w:hAnsi="Calibri" w:cs="Arial"/>
          <w:i/>
          <w:iCs/>
          <w:sz w:val="20"/>
        </w:rPr>
        <w:t xml:space="preserve"> and Sustainable Development</w:t>
      </w:r>
      <w:r w:rsidR="00F7529B">
        <w:rPr>
          <w:rFonts w:ascii="Calibri" w:hAnsi="Calibri" w:cs="Arial"/>
          <w:i/>
          <w:iCs/>
          <w:sz w:val="20"/>
        </w:rPr>
        <w:t xml:space="preserve"> Directorate</w:t>
      </w:r>
      <w:r w:rsidRPr="006019FE">
        <w:rPr>
          <w:rFonts w:ascii="Calibri" w:hAnsi="Calibri" w:cs="Arial"/>
          <w:i/>
          <w:iCs/>
          <w:sz w:val="20"/>
        </w:rPr>
        <w:t xml:space="preserve"> specifically for its own use.  Use of this document and any reliance on the information contained therein by any third party is</w:t>
      </w:r>
      <w:r>
        <w:rPr>
          <w:rFonts w:ascii="Calibri" w:hAnsi="Calibri" w:cs="Arial"/>
          <w:i/>
          <w:iCs/>
          <w:sz w:val="20"/>
        </w:rPr>
        <w:t xml:space="preserve"> at his or her own risk and </w:t>
      </w:r>
      <w:r w:rsidR="00A25C79">
        <w:rPr>
          <w:rFonts w:ascii="Calibri" w:hAnsi="Calibri" w:cs="Arial"/>
          <w:i/>
          <w:iCs/>
          <w:sz w:val="20"/>
        </w:rPr>
        <w:t>Environment, Planning and Sustainable Development Directorate</w:t>
      </w:r>
      <w:r w:rsidR="00A25C79" w:rsidRPr="006019FE">
        <w:rPr>
          <w:rFonts w:ascii="Calibri" w:hAnsi="Calibri" w:cs="Arial"/>
          <w:i/>
          <w:iCs/>
          <w:sz w:val="20"/>
        </w:rPr>
        <w:t xml:space="preserve"> </w:t>
      </w:r>
      <w:r w:rsidRPr="006019FE">
        <w:rPr>
          <w:rFonts w:ascii="Calibri" w:hAnsi="Calibri" w:cs="Arial"/>
          <w:i/>
          <w:iCs/>
          <w:sz w:val="20"/>
        </w:rPr>
        <w:t>assumes no responsibility whatsoever.</w:t>
      </w:r>
    </w:p>
    <w:p w:rsidR="007E188A" w:rsidRPr="00F26F37" w:rsidRDefault="007E188A" w:rsidP="005E6D36">
      <w:pPr>
        <w:rPr>
          <w:rFonts w:ascii="Calibri" w:hAnsi="Calibri"/>
          <w:sz w:val="20"/>
        </w:rPr>
      </w:pPr>
    </w:p>
    <w:sectPr w:rsidR="007E188A" w:rsidRPr="00F26F37" w:rsidSect="00677AED">
      <w:headerReference w:type="default" r:id="rId20"/>
      <w:footerReference w:type="default" r:id="rId21"/>
      <w:type w:val="continuous"/>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66" w:rsidRDefault="00EA3466">
      <w:r>
        <w:separator/>
      </w:r>
    </w:p>
  </w:endnote>
  <w:endnote w:type="continuationSeparator" w:id="0">
    <w:p w:rsidR="00EA3466" w:rsidRDefault="00EA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41"/>
      <w:gridCol w:w="977"/>
      <w:gridCol w:w="1560"/>
      <w:gridCol w:w="1464"/>
      <w:gridCol w:w="1796"/>
      <w:gridCol w:w="1948"/>
    </w:tblGrid>
    <w:tr w:rsidR="00DD0D0C" w:rsidRPr="003A0C6A" w:rsidTr="00B10D88">
      <w:tc>
        <w:tcPr>
          <w:tcW w:w="1541" w:type="dxa"/>
        </w:tcPr>
        <w:p w:rsidR="00DD0D0C" w:rsidRPr="003A0C6A" w:rsidRDefault="00DD0D0C" w:rsidP="00B10D88">
          <w:pPr>
            <w:pStyle w:val="Footer"/>
            <w:rPr>
              <w:rFonts w:ascii="Calibri" w:hAnsi="Calibri" w:cs="Arial"/>
              <w:b/>
              <w:bCs/>
              <w:i/>
              <w:sz w:val="20"/>
            </w:rPr>
          </w:pPr>
          <w:r w:rsidRPr="003A0C6A">
            <w:rPr>
              <w:rFonts w:ascii="Calibri" w:hAnsi="Calibri" w:cs="Arial"/>
              <w:b/>
              <w:bCs/>
              <w:i/>
              <w:sz w:val="20"/>
            </w:rPr>
            <w:t>Doc Number</w:t>
          </w:r>
        </w:p>
      </w:tc>
      <w:tc>
        <w:tcPr>
          <w:tcW w:w="977" w:type="dxa"/>
        </w:tcPr>
        <w:p w:rsidR="00DD0D0C" w:rsidRPr="003A0C6A" w:rsidRDefault="00DD0D0C" w:rsidP="00B10D88">
          <w:pPr>
            <w:pStyle w:val="Footer"/>
            <w:rPr>
              <w:rFonts w:ascii="Calibri" w:hAnsi="Calibri" w:cs="Arial"/>
              <w:b/>
              <w:bCs/>
              <w:i/>
              <w:sz w:val="20"/>
            </w:rPr>
          </w:pPr>
        </w:p>
      </w:tc>
      <w:tc>
        <w:tcPr>
          <w:tcW w:w="1560" w:type="dxa"/>
        </w:tcPr>
        <w:p w:rsidR="00DD0D0C" w:rsidRPr="003A0C6A" w:rsidRDefault="00DD0D0C" w:rsidP="00B10D88">
          <w:pPr>
            <w:pStyle w:val="Footer"/>
            <w:rPr>
              <w:rFonts w:ascii="Calibri" w:hAnsi="Calibri" w:cs="Arial"/>
              <w:b/>
              <w:bCs/>
              <w:i/>
              <w:sz w:val="20"/>
            </w:rPr>
          </w:pPr>
          <w:r w:rsidRPr="003A0C6A">
            <w:rPr>
              <w:rFonts w:ascii="Calibri" w:hAnsi="Calibri" w:cs="Arial"/>
              <w:b/>
              <w:bCs/>
              <w:i/>
              <w:sz w:val="20"/>
            </w:rPr>
            <w:t>Issued</w:t>
          </w:r>
        </w:p>
      </w:tc>
      <w:tc>
        <w:tcPr>
          <w:tcW w:w="1464" w:type="dxa"/>
        </w:tcPr>
        <w:p w:rsidR="00DD0D0C" w:rsidRPr="003A0C6A" w:rsidRDefault="00DD0D0C" w:rsidP="00B10D88">
          <w:pPr>
            <w:pStyle w:val="Footer"/>
            <w:rPr>
              <w:rFonts w:ascii="Calibri" w:hAnsi="Calibri" w:cs="Arial"/>
              <w:b/>
              <w:bCs/>
              <w:i/>
              <w:sz w:val="20"/>
            </w:rPr>
          </w:pPr>
          <w:r w:rsidRPr="003A0C6A">
            <w:rPr>
              <w:rFonts w:ascii="Calibri" w:hAnsi="Calibri" w:cs="Arial"/>
              <w:b/>
              <w:bCs/>
              <w:i/>
              <w:sz w:val="20"/>
            </w:rPr>
            <w:t>Review Date</w:t>
          </w:r>
        </w:p>
      </w:tc>
      <w:tc>
        <w:tcPr>
          <w:tcW w:w="1796" w:type="dxa"/>
        </w:tcPr>
        <w:p w:rsidR="00DD0D0C" w:rsidRPr="003A0C6A" w:rsidRDefault="00DD0D0C" w:rsidP="00B10D88">
          <w:pPr>
            <w:pStyle w:val="Footer"/>
            <w:rPr>
              <w:rFonts w:ascii="Calibri" w:hAnsi="Calibri" w:cs="Arial"/>
              <w:b/>
              <w:bCs/>
              <w:i/>
              <w:sz w:val="20"/>
            </w:rPr>
          </w:pPr>
          <w:r w:rsidRPr="003A0C6A">
            <w:rPr>
              <w:rFonts w:ascii="Calibri" w:hAnsi="Calibri" w:cs="Arial"/>
              <w:b/>
              <w:bCs/>
              <w:i/>
              <w:sz w:val="20"/>
            </w:rPr>
            <w:t>Area Responsible</w:t>
          </w:r>
        </w:p>
      </w:tc>
      <w:tc>
        <w:tcPr>
          <w:tcW w:w="1948" w:type="dxa"/>
        </w:tcPr>
        <w:p w:rsidR="00DD0D0C" w:rsidRPr="003A0C6A" w:rsidRDefault="00DD0D0C" w:rsidP="00B10D88">
          <w:pPr>
            <w:pStyle w:val="Footer"/>
            <w:rPr>
              <w:rFonts w:ascii="Calibri" w:hAnsi="Calibri" w:cs="Arial"/>
              <w:b/>
              <w:bCs/>
              <w:i/>
              <w:sz w:val="20"/>
            </w:rPr>
          </w:pPr>
          <w:r w:rsidRPr="003A0C6A">
            <w:rPr>
              <w:rFonts w:ascii="Calibri" w:hAnsi="Calibri" w:cs="Arial"/>
              <w:b/>
              <w:bCs/>
              <w:i/>
              <w:sz w:val="20"/>
            </w:rPr>
            <w:t>Page</w:t>
          </w:r>
        </w:p>
      </w:tc>
    </w:tr>
    <w:tr w:rsidR="00DD0D0C" w:rsidRPr="003A0C6A" w:rsidTr="00B10D88">
      <w:trPr>
        <w:trHeight w:val="315"/>
      </w:trPr>
      <w:tc>
        <w:tcPr>
          <w:tcW w:w="1541" w:type="dxa"/>
        </w:tcPr>
        <w:p w:rsidR="00DD0D0C" w:rsidRPr="003A0C6A" w:rsidRDefault="00DD0D0C" w:rsidP="0081121E">
          <w:pPr>
            <w:pStyle w:val="Footer"/>
            <w:rPr>
              <w:rFonts w:ascii="Calibri" w:hAnsi="Calibri" w:cs="Arial"/>
              <w:b/>
              <w:bCs/>
              <w:sz w:val="20"/>
            </w:rPr>
          </w:pPr>
          <w:r w:rsidRPr="00BD20C8">
            <w:rPr>
              <w:rFonts w:ascii="Calibri" w:hAnsi="Calibri" w:cs="Arial"/>
              <w:b/>
              <w:bCs/>
              <w:sz w:val="20"/>
            </w:rPr>
            <w:t>2016-</w:t>
          </w:r>
          <w:r>
            <w:rPr>
              <w:rFonts w:ascii="Calibri" w:hAnsi="Calibri" w:cs="Arial"/>
              <w:b/>
              <w:bCs/>
              <w:sz w:val="20"/>
            </w:rPr>
            <w:t>24</w:t>
          </w:r>
        </w:p>
      </w:tc>
      <w:tc>
        <w:tcPr>
          <w:tcW w:w="977" w:type="dxa"/>
        </w:tcPr>
        <w:p w:rsidR="00DD0D0C" w:rsidRPr="003A0C6A" w:rsidRDefault="00DD0D0C" w:rsidP="00B10D88">
          <w:pPr>
            <w:pStyle w:val="Footer"/>
            <w:rPr>
              <w:rFonts w:ascii="Calibri" w:hAnsi="Calibri" w:cs="Arial"/>
              <w:b/>
              <w:bCs/>
              <w:sz w:val="20"/>
            </w:rPr>
          </w:pPr>
        </w:p>
      </w:tc>
      <w:tc>
        <w:tcPr>
          <w:tcW w:w="1560" w:type="dxa"/>
        </w:tcPr>
        <w:p w:rsidR="00DD0D0C" w:rsidRPr="003A0C6A" w:rsidRDefault="00DD0D0C" w:rsidP="00B10D88">
          <w:pPr>
            <w:pStyle w:val="Footer"/>
            <w:rPr>
              <w:rFonts w:ascii="Calibri" w:hAnsi="Calibri" w:cs="Arial"/>
              <w:b/>
              <w:bCs/>
              <w:sz w:val="20"/>
            </w:rPr>
          </w:pPr>
          <w:r>
            <w:rPr>
              <w:rFonts w:ascii="Calibri" w:hAnsi="Calibri" w:cs="Arial"/>
              <w:b/>
              <w:sz w:val="20"/>
              <w:lang w:val="en-US"/>
            </w:rPr>
            <w:t>Oct 2016</w:t>
          </w:r>
        </w:p>
      </w:tc>
      <w:tc>
        <w:tcPr>
          <w:tcW w:w="1464" w:type="dxa"/>
        </w:tcPr>
        <w:p w:rsidR="00DD0D0C" w:rsidRPr="00065E35" w:rsidRDefault="00DA1CBD" w:rsidP="00B10D88">
          <w:r>
            <w:rPr>
              <w:rFonts w:ascii="Calibri" w:hAnsi="Calibri" w:cs="Arial"/>
              <w:b/>
              <w:sz w:val="20"/>
            </w:rPr>
            <w:t>Jan 2019</w:t>
          </w:r>
        </w:p>
        <w:p w:rsidR="00DD0D0C" w:rsidRPr="003A0C6A" w:rsidRDefault="00DD0D0C" w:rsidP="00B10D88">
          <w:pPr>
            <w:pStyle w:val="Footer"/>
            <w:rPr>
              <w:rFonts w:ascii="Calibri" w:hAnsi="Calibri" w:cs="Arial"/>
              <w:b/>
              <w:bCs/>
              <w:sz w:val="20"/>
            </w:rPr>
          </w:pPr>
        </w:p>
      </w:tc>
      <w:tc>
        <w:tcPr>
          <w:tcW w:w="1796" w:type="dxa"/>
        </w:tcPr>
        <w:p w:rsidR="00DD0D0C" w:rsidRPr="003A0C6A" w:rsidRDefault="00DD0D0C" w:rsidP="00B10D88">
          <w:pPr>
            <w:pStyle w:val="Footer"/>
            <w:rPr>
              <w:rFonts w:ascii="Calibri" w:hAnsi="Calibri" w:cs="Arial"/>
              <w:b/>
              <w:bCs/>
              <w:sz w:val="20"/>
            </w:rPr>
          </w:pPr>
          <w:r>
            <w:rPr>
              <w:rFonts w:ascii="Calibri" w:hAnsi="Calibri" w:cs="Arial"/>
              <w:b/>
              <w:sz w:val="20"/>
              <w:lang w:val="en-US"/>
            </w:rPr>
            <w:t>Actsmart Business Energy and Water</w:t>
          </w:r>
        </w:p>
      </w:tc>
      <w:tc>
        <w:tcPr>
          <w:tcW w:w="1948" w:type="dxa"/>
        </w:tcPr>
        <w:p w:rsidR="00DD0D0C" w:rsidRPr="003A0C6A" w:rsidRDefault="00432AEE" w:rsidP="00B10D88">
          <w:pPr>
            <w:pStyle w:val="Footer"/>
            <w:rPr>
              <w:rFonts w:ascii="Calibri" w:hAnsi="Calibri"/>
              <w:sz w:val="20"/>
            </w:rPr>
          </w:pPr>
          <w:r w:rsidRPr="003A0C6A">
            <w:rPr>
              <w:rStyle w:val="PageNumber"/>
              <w:rFonts w:ascii="Calibri" w:hAnsi="Calibri"/>
              <w:sz w:val="20"/>
            </w:rPr>
            <w:fldChar w:fldCharType="begin"/>
          </w:r>
          <w:r w:rsidR="00DD0D0C" w:rsidRPr="003A0C6A">
            <w:rPr>
              <w:rStyle w:val="PageNumber"/>
              <w:rFonts w:ascii="Calibri" w:hAnsi="Calibri"/>
              <w:sz w:val="20"/>
            </w:rPr>
            <w:instrText xml:space="preserve"> PAGE </w:instrText>
          </w:r>
          <w:r w:rsidRPr="003A0C6A">
            <w:rPr>
              <w:rStyle w:val="PageNumber"/>
              <w:rFonts w:ascii="Calibri" w:hAnsi="Calibri"/>
              <w:sz w:val="20"/>
            </w:rPr>
            <w:fldChar w:fldCharType="separate"/>
          </w:r>
          <w:r w:rsidR="00DA1CBD">
            <w:rPr>
              <w:rStyle w:val="PageNumber"/>
              <w:rFonts w:ascii="Calibri" w:hAnsi="Calibri"/>
              <w:noProof/>
              <w:sz w:val="20"/>
            </w:rPr>
            <w:t>1</w:t>
          </w:r>
          <w:r w:rsidRPr="003A0C6A">
            <w:rPr>
              <w:rStyle w:val="PageNumber"/>
              <w:rFonts w:ascii="Calibri" w:hAnsi="Calibri"/>
              <w:sz w:val="20"/>
            </w:rPr>
            <w:fldChar w:fldCharType="end"/>
          </w:r>
          <w:r w:rsidR="00DD0D0C" w:rsidRPr="003A0C6A">
            <w:rPr>
              <w:rStyle w:val="PageNumber"/>
              <w:rFonts w:ascii="Calibri" w:hAnsi="Calibri"/>
              <w:sz w:val="20"/>
            </w:rPr>
            <w:t xml:space="preserve"> of </w:t>
          </w:r>
          <w:r w:rsidRPr="003A0C6A">
            <w:rPr>
              <w:rStyle w:val="PageNumber"/>
              <w:rFonts w:ascii="Calibri" w:hAnsi="Calibri"/>
              <w:sz w:val="20"/>
            </w:rPr>
            <w:fldChar w:fldCharType="begin"/>
          </w:r>
          <w:r w:rsidR="00DD0D0C" w:rsidRPr="003A0C6A">
            <w:rPr>
              <w:rStyle w:val="PageNumber"/>
              <w:rFonts w:ascii="Calibri" w:hAnsi="Calibri"/>
              <w:sz w:val="20"/>
            </w:rPr>
            <w:instrText xml:space="preserve"> NUMPAGES </w:instrText>
          </w:r>
          <w:r w:rsidRPr="003A0C6A">
            <w:rPr>
              <w:rStyle w:val="PageNumber"/>
              <w:rFonts w:ascii="Calibri" w:hAnsi="Calibri"/>
              <w:sz w:val="20"/>
            </w:rPr>
            <w:fldChar w:fldCharType="separate"/>
          </w:r>
          <w:r w:rsidR="00DA1CBD">
            <w:rPr>
              <w:rStyle w:val="PageNumber"/>
              <w:rFonts w:ascii="Calibri" w:hAnsi="Calibri"/>
              <w:noProof/>
              <w:sz w:val="20"/>
            </w:rPr>
            <w:t>4</w:t>
          </w:r>
          <w:r w:rsidRPr="003A0C6A">
            <w:rPr>
              <w:rStyle w:val="PageNumber"/>
              <w:rFonts w:ascii="Calibri" w:hAnsi="Calibri"/>
              <w:sz w:val="20"/>
            </w:rPr>
            <w:fldChar w:fldCharType="end"/>
          </w:r>
        </w:p>
      </w:tc>
    </w:tr>
  </w:tbl>
  <w:p w:rsidR="00DD0D0C" w:rsidRDefault="00DD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66" w:rsidRDefault="00EA3466">
      <w:r>
        <w:separator/>
      </w:r>
    </w:p>
  </w:footnote>
  <w:footnote w:type="continuationSeparator" w:id="0">
    <w:p w:rsidR="00EA3466" w:rsidRDefault="00EA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0C" w:rsidRPr="00D13271" w:rsidRDefault="00DD0D0C" w:rsidP="00F26F37">
    <w:pPr>
      <w:pStyle w:val="Header"/>
      <w:tabs>
        <w:tab w:val="clear" w:pos="4153"/>
        <w:tab w:val="clear" w:pos="8306"/>
        <w:tab w:val="left" w:pos="2708"/>
      </w:tabs>
      <w:rPr>
        <w:sz w:val="48"/>
        <w:szCs w:val="48"/>
      </w:rPr>
    </w:pPr>
    <w:r>
      <w:rPr>
        <w:noProof/>
        <w:lang w:eastAsia="en-AU"/>
      </w:rPr>
      <w:drawing>
        <wp:inline distT="0" distB="0" distL="0" distR="0">
          <wp:extent cx="1206062" cy="685800"/>
          <wp:effectExtent l="19050" t="0" r="0" b="0"/>
          <wp:docPr id="4" name="Picture 1" descr="R:\Sustainability Programs\Website\Actsmart MAIN logo\JPG\72 dpi\51213 ActSmart logo BLACK stacke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stainability Programs\Website\Actsmart MAIN logo\JPG\72 dpi\51213 ActSmart logo BLACK stacked_72dpi.jpg"/>
                  <pic:cNvPicPr>
                    <a:picLocks noChangeAspect="1" noChangeArrowheads="1"/>
                  </pic:cNvPicPr>
                </pic:nvPicPr>
                <pic:blipFill>
                  <a:blip r:embed="rId1"/>
                  <a:srcRect l="28512" t="33333" r="29339" b="32749"/>
                  <a:stretch>
                    <a:fillRect/>
                  </a:stretch>
                </pic:blipFill>
                <pic:spPr bwMode="auto">
                  <a:xfrm>
                    <a:off x="0" y="0"/>
                    <a:ext cx="1206062" cy="6858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A54"/>
    <w:multiLevelType w:val="hybridMultilevel"/>
    <w:tmpl w:val="4040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A7EB0"/>
    <w:multiLevelType w:val="hybridMultilevel"/>
    <w:tmpl w:val="D012B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C7163"/>
    <w:multiLevelType w:val="hybridMultilevel"/>
    <w:tmpl w:val="7C648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25AF6"/>
    <w:multiLevelType w:val="hybridMultilevel"/>
    <w:tmpl w:val="CF6036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5AA1BC9"/>
    <w:multiLevelType w:val="hybridMultilevel"/>
    <w:tmpl w:val="5B24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9186B"/>
    <w:multiLevelType w:val="hybridMultilevel"/>
    <w:tmpl w:val="CF84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32E89"/>
    <w:multiLevelType w:val="hybridMultilevel"/>
    <w:tmpl w:val="E998F832"/>
    <w:lvl w:ilvl="0" w:tplc="0C090001">
      <w:start w:val="1"/>
      <w:numFmt w:val="bullet"/>
      <w:lvlText w:val=""/>
      <w:lvlJc w:val="left"/>
      <w:pPr>
        <w:ind w:left="720" w:hanging="360"/>
      </w:pPr>
      <w:rPr>
        <w:rFonts w:ascii="Symbol" w:hAnsi="Symbol" w:hint="default"/>
      </w:rPr>
    </w:lvl>
    <w:lvl w:ilvl="1" w:tplc="3B4E703E">
      <w:start w:val="1"/>
      <w:numFmt w:val="lowerLetter"/>
      <w:lvlText w:val="%2)"/>
      <w:lvlJc w:val="left"/>
      <w:pPr>
        <w:ind w:left="1440" w:hanging="360"/>
      </w:pPr>
      <w:rPr>
        <w:rFonts w:asciiTheme="minorHAnsi" w:eastAsia="Times New Roman" w:hAnsiTheme="minorHAnsi" w:cs="Arial"/>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66501"/>
    <w:multiLevelType w:val="hybridMultilevel"/>
    <w:tmpl w:val="4C0CE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631F9"/>
    <w:multiLevelType w:val="hybridMultilevel"/>
    <w:tmpl w:val="A1F6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E10D31"/>
    <w:multiLevelType w:val="hybridMultilevel"/>
    <w:tmpl w:val="6E5E9F26"/>
    <w:lvl w:ilvl="0" w:tplc="0C090001">
      <w:start w:val="1"/>
      <w:numFmt w:val="bullet"/>
      <w:lvlText w:val=""/>
      <w:lvlJc w:val="left"/>
      <w:pPr>
        <w:ind w:left="3586" w:hanging="360"/>
      </w:pPr>
      <w:rPr>
        <w:rFonts w:ascii="Symbol" w:hAnsi="Symbol" w:hint="default"/>
      </w:rPr>
    </w:lvl>
    <w:lvl w:ilvl="1" w:tplc="0C090003" w:tentative="1">
      <w:start w:val="1"/>
      <w:numFmt w:val="bullet"/>
      <w:lvlText w:val="o"/>
      <w:lvlJc w:val="left"/>
      <w:pPr>
        <w:ind w:left="4306" w:hanging="360"/>
      </w:pPr>
      <w:rPr>
        <w:rFonts w:ascii="Courier New" w:hAnsi="Courier New" w:cs="Courier New" w:hint="default"/>
      </w:rPr>
    </w:lvl>
    <w:lvl w:ilvl="2" w:tplc="0C090005" w:tentative="1">
      <w:start w:val="1"/>
      <w:numFmt w:val="bullet"/>
      <w:lvlText w:val=""/>
      <w:lvlJc w:val="left"/>
      <w:pPr>
        <w:ind w:left="5026" w:hanging="360"/>
      </w:pPr>
      <w:rPr>
        <w:rFonts w:ascii="Wingdings" w:hAnsi="Wingdings" w:hint="default"/>
      </w:rPr>
    </w:lvl>
    <w:lvl w:ilvl="3" w:tplc="0C090001" w:tentative="1">
      <w:start w:val="1"/>
      <w:numFmt w:val="bullet"/>
      <w:lvlText w:val=""/>
      <w:lvlJc w:val="left"/>
      <w:pPr>
        <w:ind w:left="5746" w:hanging="360"/>
      </w:pPr>
      <w:rPr>
        <w:rFonts w:ascii="Symbol" w:hAnsi="Symbol" w:hint="default"/>
      </w:rPr>
    </w:lvl>
    <w:lvl w:ilvl="4" w:tplc="0C090003" w:tentative="1">
      <w:start w:val="1"/>
      <w:numFmt w:val="bullet"/>
      <w:lvlText w:val="o"/>
      <w:lvlJc w:val="left"/>
      <w:pPr>
        <w:ind w:left="6466" w:hanging="360"/>
      </w:pPr>
      <w:rPr>
        <w:rFonts w:ascii="Courier New" w:hAnsi="Courier New" w:cs="Courier New" w:hint="default"/>
      </w:rPr>
    </w:lvl>
    <w:lvl w:ilvl="5" w:tplc="0C090005" w:tentative="1">
      <w:start w:val="1"/>
      <w:numFmt w:val="bullet"/>
      <w:lvlText w:val=""/>
      <w:lvlJc w:val="left"/>
      <w:pPr>
        <w:ind w:left="7186" w:hanging="360"/>
      </w:pPr>
      <w:rPr>
        <w:rFonts w:ascii="Wingdings" w:hAnsi="Wingdings" w:hint="default"/>
      </w:rPr>
    </w:lvl>
    <w:lvl w:ilvl="6" w:tplc="0C090001" w:tentative="1">
      <w:start w:val="1"/>
      <w:numFmt w:val="bullet"/>
      <w:lvlText w:val=""/>
      <w:lvlJc w:val="left"/>
      <w:pPr>
        <w:ind w:left="7906" w:hanging="360"/>
      </w:pPr>
      <w:rPr>
        <w:rFonts w:ascii="Symbol" w:hAnsi="Symbol" w:hint="default"/>
      </w:rPr>
    </w:lvl>
    <w:lvl w:ilvl="7" w:tplc="0C090003" w:tentative="1">
      <w:start w:val="1"/>
      <w:numFmt w:val="bullet"/>
      <w:lvlText w:val="o"/>
      <w:lvlJc w:val="left"/>
      <w:pPr>
        <w:ind w:left="8626" w:hanging="360"/>
      </w:pPr>
      <w:rPr>
        <w:rFonts w:ascii="Courier New" w:hAnsi="Courier New" w:cs="Courier New" w:hint="default"/>
      </w:rPr>
    </w:lvl>
    <w:lvl w:ilvl="8" w:tplc="0C090005" w:tentative="1">
      <w:start w:val="1"/>
      <w:numFmt w:val="bullet"/>
      <w:lvlText w:val=""/>
      <w:lvlJc w:val="left"/>
      <w:pPr>
        <w:ind w:left="9346" w:hanging="360"/>
      </w:pPr>
      <w:rPr>
        <w:rFonts w:ascii="Wingdings" w:hAnsi="Wingdings" w:hint="default"/>
      </w:rPr>
    </w:lvl>
  </w:abstractNum>
  <w:abstractNum w:abstractNumId="10" w15:restartNumberingAfterBreak="0">
    <w:nsid w:val="5B692594"/>
    <w:multiLevelType w:val="hybridMultilevel"/>
    <w:tmpl w:val="AD2C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3DF6"/>
    <w:multiLevelType w:val="hybridMultilevel"/>
    <w:tmpl w:val="A5EAAF64"/>
    <w:lvl w:ilvl="0" w:tplc="0C090001">
      <w:start w:val="1"/>
      <w:numFmt w:val="bullet"/>
      <w:lvlText w:val=""/>
      <w:lvlJc w:val="left"/>
      <w:pPr>
        <w:ind w:left="3586" w:hanging="360"/>
      </w:pPr>
      <w:rPr>
        <w:rFonts w:ascii="Symbol" w:hAnsi="Symbol" w:hint="default"/>
      </w:rPr>
    </w:lvl>
    <w:lvl w:ilvl="1" w:tplc="0C090003" w:tentative="1">
      <w:start w:val="1"/>
      <w:numFmt w:val="bullet"/>
      <w:lvlText w:val="o"/>
      <w:lvlJc w:val="left"/>
      <w:pPr>
        <w:ind w:left="4306" w:hanging="360"/>
      </w:pPr>
      <w:rPr>
        <w:rFonts w:ascii="Courier New" w:hAnsi="Courier New" w:cs="Courier New" w:hint="default"/>
      </w:rPr>
    </w:lvl>
    <w:lvl w:ilvl="2" w:tplc="0C090005" w:tentative="1">
      <w:start w:val="1"/>
      <w:numFmt w:val="bullet"/>
      <w:lvlText w:val=""/>
      <w:lvlJc w:val="left"/>
      <w:pPr>
        <w:ind w:left="5026" w:hanging="360"/>
      </w:pPr>
      <w:rPr>
        <w:rFonts w:ascii="Wingdings" w:hAnsi="Wingdings" w:hint="default"/>
      </w:rPr>
    </w:lvl>
    <w:lvl w:ilvl="3" w:tplc="0C090001" w:tentative="1">
      <w:start w:val="1"/>
      <w:numFmt w:val="bullet"/>
      <w:lvlText w:val=""/>
      <w:lvlJc w:val="left"/>
      <w:pPr>
        <w:ind w:left="5746" w:hanging="360"/>
      </w:pPr>
      <w:rPr>
        <w:rFonts w:ascii="Symbol" w:hAnsi="Symbol" w:hint="default"/>
      </w:rPr>
    </w:lvl>
    <w:lvl w:ilvl="4" w:tplc="0C090003" w:tentative="1">
      <w:start w:val="1"/>
      <w:numFmt w:val="bullet"/>
      <w:lvlText w:val="o"/>
      <w:lvlJc w:val="left"/>
      <w:pPr>
        <w:ind w:left="6466" w:hanging="360"/>
      </w:pPr>
      <w:rPr>
        <w:rFonts w:ascii="Courier New" w:hAnsi="Courier New" w:cs="Courier New" w:hint="default"/>
      </w:rPr>
    </w:lvl>
    <w:lvl w:ilvl="5" w:tplc="0C090005" w:tentative="1">
      <w:start w:val="1"/>
      <w:numFmt w:val="bullet"/>
      <w:lvlText w:val=""/>
      <w:lvlJc w:val="left"/>
      <w:pPr>
        <w:ind w:left="7186" w:hanging="360"/>
      </w:pPr>
      <w:rPr>
        <w:rFonts w:ascii="Wingdings" w:hAnsi="Wingdings" w:hint="default"/>
      </w:rPr>
    </w:lvl>
    <w:lvl w:ilvl="6" w:tplc="0C090001" w:tentative="1">
      <w:start w:val="1"/>
      <w:numFmt w:val="bullet"/>
      <w:lvlText w:val=""/>
      <w:lvlJc w:val="left"/>
      <w:pPr>
        <w:ind w:left="7906" w:hanging="360"/>
      </w:pPr>
      <w:rPr>
        <w:rFonts w:ascii="Symbol" w:hAnsi="Symbol" w:hint="default"/>
      </w:rPr>
    </w:lvl>
    <w:lvl w:ilvl="7" w:tplc="0C090003" w:tentative="1">
      <w:start w:val="1"/>
      <w:numFmt w:val="bullet"/>
      <w:lvlText w:val="o"/>
      <w:lvlJc w:val="left"/>
      <w:pPr>
        <w:ind w:left="8626" w:hanging="360"/>
      </w:pPr>
      <w:rPr>
        <w:rFonts w:ascii="Courier New" w:hAnsi="Courier New" w:cs="Courier New" w:hint="default"/>
      </w:rPr>
    </w:lvl>
    <w:lvl w:ilvl="8" w:tplc="0C090005" w:tentative="1">
      <w:start w:val="1"/>
      <w:numFmt w:val="bullet"/>
      <w:lvlText w:val=""/>
      <w:lvlJc w:val="left"/>
      <w:pPr>
        <w:ind w:left="9346" w:hanging="360"/>
      </w:pPr>
      <w:rPr>
        <w:rFonts w:ascii="Wingdings" w:hAnsi="Wingdings" w:hint="default"/>
      </w:rPr>
    </w:lvl>
  </w:abstractNum>
  <w:abstractNum w:abstractNumId="12" w15:restartNumberingAfterBreak="0">
    <w:nsid w:val="5E703A26"/>
    <w:multiLevelType w:val="hybridMultilevel"/>
    <w:tmpl w:val="1E0A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4102D"/>
    <w:multiLevelType w:val="hybridMultilevel"/>
    <w:tmpl w:val="9260E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1C3D29"/>
    <w:multiLevelType w:val="hybridMultilevel"/>
    <w:tmpl w:val="37F07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83E14"/>
    <w:multiLevelType w:val="hybridMultilevel"/>
    <w:tmpl w:val="8592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E1009"/>
    <w:multiLevelType w:val="hybridMultilevel"/>
    <w:tmpl w:val="B284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A08F0"/>
    <w:multiLevelType w:val="hybridMultilevel"/>
    <w:tmpl w:val="2866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2510B"/>
    <w:multiLevelType w:val="hybridMultilevel"/>
    <w:tmpl w:val="B42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D28C3"/>
    <w:multiLevelType w:val="hybridMultilevel"/>
    <w:tmpl w:val="FB8A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
  </w:num>
  <w:num w:numId="6">
    <w:abstractNumId w:val="2"/>
  </w:num>
  <w:num w:numId="7">
    <w:abstractNumId w:val="5"/>
  </w:num>
  <w:num w:numId="8">
    <w:abstractNumId w:val="12"/>
  </w:num>
  <w:num w:numId="9">
    <w:abstractNumId w:val="14"/>
  </w:num>
  <w:num w:numId="10">
    <w:abstractNumId w:val="19"/>
  </w:num>
  <w:num w:numId="11">
    <w:abstractNumId w:val="11"/>
  </w:num>
  <w:num w:numId="12">
    <w:abstractNumId w:val="9"/>
  </w:num>
  <w:num w:numId="13">
    <w:abstractNumId w:val="7"/>
  </w:num>
  <w:num w:numId="14">
    <w:abstractNumId w:val="4"/>
  </w:num>
  <w:num w:numId="15">
    <w:abstractNumId w:val="16"/>
  </w:num>
  <w:num w:numId="16">
    <w:abstractNumId w:val="15"/>
  </w:num>
  <w:num w:numId="17">
    <w:abstractNumId w:val="8"/>
  </w:num>
  <w:num w:numId="18">
    <w:abstractNumId w:val="17"/>
  </w:num>
  <w:num w:numId="19">
    <w:abstractNumId w:val="13"/>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385"/>
    <w:rsid w:val="000063D9"/>
    <w:rsid w:val="0003164C"/>
    <w:rsid w:val="00032890"/>
    <w:rsid w:val="000329E3"/>
    <w:rsid w:val="00034679"/>
    <w:rsid w:val="00051C9F"/>
    <w:rsid w:val="00052D59"/>
    <w:rsid w:val="00052FFD"/>
    <w:rsid w:val="0005322F"/>
    <w:rsid w:val="0006171C"/>
    <w:rsid w:val="00065F8D"/>
    <w:rsid w:val="000673B7"/>
    <w:rsid w:val="00075B85"/>
    <w:rsid w:val="00084B7D"/>
    <w:rsid w:val="00090EA7"/>
    <w:rsid w:val="00092F8B"/>
    <w:rsid w:val="000A0891"/>
    <w:rsid w:val="000A45F4"/>
    <w:rsid w:val="000A543F"/>
    <w:rsid w:val="000C0DF9"/>
    <w:rsid w:val="000C11F7"/>
    <w:rsid w:val="000C4EE2"/>
    <w:rsid w:val="000E2C8C"/>
    <w:rsid w:val="000E653A"/>
    <w:rsid w:val="00110E25"/>
    <w:rsid w:val="001356E0"/>
    <w:rsid w:val="001368DD"/>
    <w:rsid w:val="00140FD0"/>
    <w:rsid w:val="00141122"/>
    <w:rsid w:val="00142B15"/>
    <w:rsid w:val="00150258"/>
    <w:rsid w:val="001502DF"/>
    <w:rsid w:val="00150372"/>
    <w:rsid w:val="00167F4E"/>
    <w:rsid w:val="001761FE"/>
    <w:rsid w:val="00180520"/>
    <w:rsid w:val="00183413"/>
    <w:rsid w:val="0019036C"/>
    <w:rsid w:val="00191365"/>
    <w:rsid w:val="0019157B"/>
    <w:rsid w:val="001A413B"/>
    <w:rsid w:val="001B2BAC"/>
    <w:rsid w:val="001D6AD0"/>
    <w:rsid w:val="001E18B8"/>
    <w:rsid w:val="001E27DC"/>
    <w:rsid w:val="001E3B8E"/>
    <w:rsid w:val="001E558E"/>
    <w:rsid w:val="001F0601"/>
    <w:rsid w:val="001F140D"/>
    <w:rsid w:val="002013CD"/>
    <w:rsid w:val="00204130"/>
    <w:rsid w:val="002051DD"/>
    <w:rsid w:val="00211ABB"/>
    <w:rsid w:val="002123DA"/>
    <w:rsid w:val="0021778B"/>
    <w:rsid w:val="00217A80"/>
    <w:rsid w:val="00227B84"/>
    <w:rsid w:val="00241694"/>
    <w:rsid w:val="00241942"/>
    <w:rsid w:val="0024501A"/>
    <w:rsid w:val="00251FE0"/>
    <w:rsid w:val="002545F7"/>
    <w:rsid w:val="00257BBF"/>
    <w:rsid w:val="0027015F"/>
    <w:rsid w:val="00270668"/>
    <w:rsid w:val="00284A98"/>
    <w:rsid w:val="0029214C"/>
    <w:rsid w:val="0029231D"/>
    <w:rsid w:val="002B4F26"/>
    <w:rsid w:val="002C23EA"/>
    <w:rsid w:val="002D0D74"/>
    <w:rsid w:val="002D3962"/>
    <w:rsid w:val="002D64E5"/>
    <w:rsid w:val="002D7F3F"/>
    <w:rsid w:val="002E1C04"/>
    <w:rsid w:val="002E5702"/>
    <w:rsid w:val="002F6CF4"/>
    <w:rsid w:val="002F6E73"/>
    <w:rsid w:val="003064EE"/>
    <w:rsid w:val="003219CB"/>
    <w:rsid w:val="003265A5"/>
    <w:rsid w:val="0033005C"/>
    <w:rsid w:val="003367FB"/>
    <w:rsid w:val="00346515"/>
    <w:rsid w:val="00351E88"/>
    <w:rsid w:val="00365936"/>
    <w:rsid w:val="00365F0F"/>
    <w:rsid w:val="003668C1"/>
    <w:rsid w:val="00377108"/>
    <w:rsid w:val="00385713"/>
    <w:rsid w:val="0039768E"/>
    <w:rsid w:val="003A0C6A"/>
    <w:rsid w:val="003A2C3B"/>
    <w:rsid w:val="003A39B2"/>
    <w:rsid w:val="003B0557"/>
    <w:rsid w:val="003B189E"/>
    <w:rsid w:val="003B7BDF"/>
    <w:rsid w:val="003C1C60"/>
    <w:rsid w:val="003C5132"/>
    <w:rsid w:val="003D325B"/>
    <w:rsid w:val="003D4F69"/>
    <w:rsid w:val="003E244E"/>
    <w:rsid w:val="003E437A"/>
    <w:rsid w:val="003E5853"/>
    <w:rsid w:val="003E792D"/>
    <w:rsid w:val="003F423C"/>
    <w:rsid w:val="00405578"/>
    <w:rsid w:val="0041681E"/>
    <w:rsid w:val="004219E7"/>
    <w:rsid w:val="00421AF4"/>
    <w:rsid w:val="00422027"/>
    <w:rsid w:val="00424D01"/>
    <w:rsid w:val="00431BA7"/>
    <w:rsid w:val="00432AEE"/>
    <w:rsid w:val="004401F4"/>
    <w:rsid w:val="00444D50"/>
    <w:rsid w:val="00450F14"/>
    <w:rsid w:val="00452446"/>
    <w:rsid w:val="00453E81"/>
    <w:rsid w:val="00457997"/>
    <w:rsid w:val="004600AD"/>
    <w:rsid w:val="004705EE"/>
    <w:rsid w:val="00471A6B"/>
    <w:rsid w:val="00472591"/>
    <w:rsid w:val="00473071"/>
    <w:rsid w:val="00483AEA"/>
    <w:rsid w:val="004848B2"/>
    <w:rsid w:val="00484A65"/>
    <w:rsid w:val="004903D6"/>
    <w:rsid w:val="00495B43"/>
    <w:rsid w:val="004B12BC"/>
    <w:rsid w:val="004D54FB"/>
    <w:rsid w:val="004D6067"/>
    <w:rsid w:val="004D6446"/>
    <w:rsid w:val="004E240D"/>
    <w:rsid w:val="004F1C86"/>
    <w:rsid w:val="005049C1"/>
    <w:rsid w:val="005255B1"/>
    <w:rsid w:val="005347E6"/>
    <w:rsid w:val="005357FD"/>
    <w:rsid w:val="005360AA"/>
    <w:rsid w:val="00541FC9"/>
    <w:rsid w:val="0055730D"/>
    <w:rsid w:val="00584B04"/>
    <w:rsid w:val="00590664"/>
    <w:rsid w:val="00592D62"/>
    <w:rsid w:val="005A3D2C"/>
    <w:rsid w:val="005B19CE"/>
    <w:rsid w:val="005B3BDF"/>
    <w:rsid w:val="005B3EC0"/>
    <w:rsid w:val="005B4804"/>
    <w:rsid w:val="005B7BAB"/>
    <w:rsid w:val="005C3C70"/>
    <w:rsid w:val="005C7A58"/>
    <w:rsid w:val="005D3042"/>
    <w:rsid w:val="005D354D"/>
    <w:rsid w:val="005D4054"/>
    <w:rsid w:val="005D622D"/>
    <w:rsid w:val="005E5179"/>
    <w:rsid w:val="005E6D36"/>
    <w:rsid w:val="005F264F"/>
    <w:rsid w:val="005F32AA"/>
    <w:rsid w:val="005F3D2B"/>
    <w:rsid w:val="005F7BE0"/>
    <w:rsid w:val="006019FE"/>
    <w:rsid w:val="00610FEA"/>
    <w:rsid w:val="00611BF6"/>
    <w:rsid w:val="00614129"/>
    <w:rsid w:val="00636E60"/>
    <w:rsid w:val="0064244A"/>
    <w:rsid w:val="00653DF2"/>
    <w:rsid w:val="00653FD8"/>
    <w:rsid w:val="0066559D"/>
    <w:rsid w:val="00677AED"/>
    <w:rsid w:val="006806B5"/>
    <w:rsid w:val="00696C48"/>
    <w:rsid w:val="006A408E"/>
    <w:rsid w:val="006B498D"/>
    <w:rsid w:val="006C1AF2"/>
    <w:rsid w:val="006C27E4"/>
    <w:rsid w:val="006D539E"/>
    <w:rsid w:val="006E177B"/>
    <w:rsid w:val="006E4120"/>
    <w:rsid w:val="006F0DBE"/>
    <w:rsid w:val="006F4E57"/>
    <w:rsid w:val="006F5248"/>
    <w:rsid w:val="00730010"/>
    <w:rsid w:val="00737E07"/>
    <w:rsid w:val="0074015C"/>
    <w:rsid w:val="00743A77"/>
    <w:rsid w:val="00745B0C"/>
    <w:rsid w:val="00756E42"/>
    <w:rsid w:val="00762DB2"/>
    <w:rsid w:val="007665AA"/>
    <w:rsid w:val="007910E9"/>
    <w:rsid w:val="00794330"/>
    <w:rsid w:val="007B39F6"/>
    <w:rsid w:val="007C0522"/>
    <w:rsid w:val="007C0ABC"/>
    <w:rsid w:val="007C2380"/>
    <w:rsid w:val="007C3D9E"/>
    <w:rsid w:val="007D03E9"/>
    <w:rsid w:val="007D145A"/>
    <w:rsid w:val="007E188A"/>
    <w:rsid w:val="007E46AF"/>
    <w:rsid w:val="007E5B7A"/>
    <w:rsid w:val="007E6EA8"/>
    <w:rsid w:val="007F6775"/>
    <w:rsid w:val="007F78B5"/>
    <w:rsid w:val="00802F9B"/>
    <w:rsid w:val="0081121E"/>
    <w:rsid w:val="008113EC"/>
    <w:rsid w:val="00812DAD"/>
    <w:rsid w:val="00816323"/>
    <w:rsid w:val="00830D73"/>
    <w:rsid w:val="00840097"/>
    <w:rsid w:val="00840F57"/>
    <w:rsid w:val="00844386"/>
    <w:rsid w:val="00853B11"/>
    <w:rsid w:val="00855C91"/>
    <w:rsid w:val="00857E11"/>
    <w:rsid w:val="008645C2"/>
    <w:rsid w:val="00865FF1"/>
    <w:rsid w:val="00877B3B"/>
    <w:rsid w:val="00882266"/>
    <w:rsid w:val="00882D84"/>
    <w:rsid w:val="008846A0"/>
    <w:rsid w:val="00884887"/>
    <w:rsid w:val="008872A8"/>
    <w:rsid w:val="00891AC8"/>
    <w:rsid w:val="0089305E"/>
    <w:rsid w:val="008A0EE0"/>
    <w:rsid w:val="008A6829"/>
    <w:rsid w:val="008A7903"/>
    <w:rsid w:val="008B01CA"/>
    <w:rsid w:val="008B75EB"/>
    <w:rsid w:val="008C0CA6"/>
    <w:rsid w:val="008C0CEA"/>
    <w:rsid w:val="008C4B78"/>
    <w:rsid w:val="008C75F1"/>
    <w:rsid w:val="008D0340"/>
    <w:rsid w:val="008D0E95"/>
    <w:rsid w:val="008D4C86"/>
    <w:rsid w:val="008E3E11"/>
    <w:rsid w:val="008F302C"/>
    <w:rsid w:val="00903851"/>
    <w:rsid w:val="00904AB6"/>
    <w:rsid w:val="00924EA8"/>
    <w:rsid w:val="00926248"/>
    <w:rsid w:val="00936423"/>
    <w:rsid w:val="00940AC0"/>
    <w:rsid w:val="009458D0"/>
    <w:rsid w:val="0095411B"/>
    <w:rsid w:val="00964813"/>
    <w:rsid w:val="00967EE4"/>
    <w:rsid w:val="009702F9"/>
    <w:rsid w:val="009709F1"/>
    <w:rsid w:val="0097393E"/>
    <w:rsid w:val="009A221B"/>
    <w:rsid w:val="009A307B"/>
    <w:rsid w:val="009A329C"/>
    <w:rsid w:val="009A5D77"/>
    <w:rsid w:val="009A6FA4"/>
    <w:rsid w:val="009B3385"/>
    <w:rsid w:val="009B38BC"/>
    <w:rsid w:val="009C0F40"/>
    <w:rsid w:val="009C27BC"/>
    <w:rsid w:val="009C28EC"/>
    <w:rsid w:val="009C68AF"/>
    <w:rsid w:val="009D18A3"/>
    <w:rsid w:val="009D3FA7"/>
    <w:rsid w:val="009E0D0E"/>
    <w:rsid w:val="009E39C4"/>
    <w:rsid w:val="009F17DA"/>
    <w:rsid w:val="009F6221"/>
    <w:rsid w:val="00A06545"/>
    <w:rsid w:val="00A065DB"/>
    <w:rsid w:val="00A165A1"/>
    <w:rsid w:val="00A2476E"/>
    <w:rsid w:val="00A25C79"/>
    <w:rsid w:val="00A547D6"/>
    <w:rsid w:val="00A6139E"/>
    <w:rsid w:val="00A70758"/>
    <w:rsid w:val="00A71C2C"/>
    <w:rsid w:val="00A92B13"/>
    <w:rsid w:val="00A94C0B"/>
    <w:rsid w:val="00A97B52"/>
    <w:rsid w:val="00AA14E3"/>
    <w:rsid w:val="00AB1498"/>
    <w:rsid w:val="00AB4C0A"/>
    <w:rsid w:val="00AC3A0E"/>
    <w:rsid w:val="00AC3CD0"/>
    <w:rsid w:val="00AD2C4B"/>
    <w:rsid w:val="00AE7C5C"/>
    <w:rsid w:val="00AF6B54"/>
    <w:rsid w:val="00B04FFF"/>
    <w:rsid w:val="00B10D88"/>
    <w:rsid w:val="00B12371"/>
    <w:rsid w:val="00B128C7"/>
    <w:rsid w:val="00B15A86"/>
    <w:rsid w:val="00B16FC3"/>
    <w:rsid w:val="00B1781B"/>
    <w:rsid w:val="00B240C0"/>
    <w:rsid w:val="00B24DC5"/>
    <w:rsid w:val="00B25977"/>
    <w:rsid w:val="00B3063A"/>
    <w:rsid w:val="00B3280E"/>
    <w:rsid w:val="00B41BFB"/>
    <w:rsid w:val="00B42F61"/>
    <w:rsid w:val="00B42FFE"/>
    <w:rsid w:val="00B52AA4"/>
    <w:rsid w:val="00B55C3A"/>
    <w:rsid w:val="00B62E24"/>
    <w:rsid w:val="00B71EB2"/>
    <w:rsid w:val="00B82AB6"/>
    <w:rsid w:val="00B84359"/>
    <w:rsid w:val="00BA3F8C"/>
    <w:rsid w:val="00BA643C"/>
    <w:rsid w:val="00BA6A61"/>
    <w:rsid w:val="00BB76E6"/>
    <w:rsid w:val="00BC7340"/>
    <w:rsid w:val="00BD20C8"/>
    <w:rsid w:val="00BE165C"/>
    <w:rsid w:val="00BE1B9A"/>
    <w:rsid w:val="00BF0F45"/>
    <w:rsid w:val="00C0600A"/>
    <w:rsid w:val="00C2045E"/>
    <w:rsid w:val="00C20994"/>
    <w:rsid w:val="00C25182"/>
    <w:rsid w:val="00C2755F"/>
    <w:rsid w:val="00C40046"/>
    <w:rsid w:val="00C4653F"/>
    <w:rsid w:val="00C47811"/>
    <w:rsid w:val="00C508AC"/>
    <w:rsid w:val="00C51D2D"/>
    <w:rsid w:val="00C570DA"/>
    <w:rsid w:val="00C80133"/>
    <w:rsid w:val="00C835BE"/>
    <w:rsid w:val="00CA180A"/>
    <w:rsid w:val="00CA1A49"/>
    <w:rsid w:val="00CA1C24"/>
    <w:rsid w:val="00CA30E3"/>
    <w:rsid w:val="00CA4A3B"/>
    <w:rsid w:val="00CA4F29"/>
    <w:rsid w:val="00CB0CCE"/>
    <w:rsid w:val="00CB6499"/>
    <w:rsid w:val="00CC249A"/>
    <w:rsid w:val="00CC2EB2"/>
    <w:rsid w:val="00CC38F1"/>
    <w:rsid w:val="00CD3654"/>
    <w:rsid w:val="00CE22E9"/>
    <w:rsid w:val="00CE65EF"/>
    <w:rsid w:val="00CF2425"/>
    <w:rsid w:val="00CF2B66"/>
    <w:rsid w:val="00CF4D2A"/>
    <w:rsid w:val="00D04DAE"/>
    <w:rsid w:val="00D1272E"/>
    <w:rsid w:val="00D13271"/>
    <w:rsid w:val="00D30BB8"/>
    <w:rsid w:val="00D33374"/>
    <w:rsid w:val="00D374A6"/>
    <w:rsid w:val="00D4041C"/>
    <w:rsid w:val="00D441C8"/>
    <w:rsid w:val="00D45D27"/>
    <w:rsid w:val="00D516E5"/>
    <w:rsid w:val="00D61DBC"/>
    <w:rsid w:val="00D641B2"/>
    <w:rsid w:val="00D7574A"/>
    <w:rsid w:val="00D85759"/>
    <w:rsid w:val="00D93488"/>
    <w:rsid w:val="00DA1CBD"/>
    <w:rsid w:val="00DB0D75"/>
    <w:rsid w:val="00DB3901"/>
    <w:rsid w:val="00DB5197"/>
    <w:rsid w:val="00DD0D0C"/>
    <w:rsid w:val="00DE04F8"/>
    <w:rsid w:val="00DE5539"/>
    <w:rsid w:val="00E02ED2"/>
    <w:rsid w:val="00E0409A"/>
    <w:rsid w:val="00E25991"/>
    <w:rsid w:val="00E41FAA"/>
    <w:rsid w:val="00E506B0"/>
    <w:rsid w:val="00E514E8"/>
    <w:rsid w:val="00E57E0C"/>
    <w:rsid w:val="00E71D1C"/>
    <w:rsid w:val="00E73284"/>
    <w:rsid w:val="00E769B6"/>
    <w:rsid w:val="00E9063D"/>
    <w:rsid w:val="00E9076F"/>
    <w:rsid w:val="00EA304C"/>
    <w:rsid w:val="00EA3466"/>
    <w:rsid w:val="00EB091B"/>
    <w:rsid w:val="00EC2045"/>
    <w:rsid w:val="00EC412E"/>
    <w:rsid w:val="00EC6ECF"/>
    <w:rsid w:val="00ED143F"/>
    <w:rsid w:val="00ED5CD7"/>
    <w:rsid w:val="00EF041D"/>
    <w:rsid w:val="00EF04CB"/>
    <w:rsid w:val="00EF302E"/>
    <w:rsid w:val="00EF5BB4"/>
    <w:rsid w:val="00EF784F"/>
    <w:rsid w:val="00F26AD9"/>
    <w:rsid w:val="00F26F37"/>
    <w:rsid w:val="00F45D93"/>
    <w:rsid w:val="00F47C0F"/>
    <w:rsid w:val="00F509B2"/>
    <w:rsid w:val="00F531E1"/>
    <w:rsid w:val="00F64CD5"/>
    <w:rsid w:val="00F743A9"/>
    <w:rsid w:val="00F7529B"/>
    <w:rsid w:val="00F825E7"/>
    <w:rsid w:val="00F82DA0"/>
    <w:rsid w:val="00F91F49"/>
    <w:rsid w:val="00F95162"/>
    <w:rsid w:val="00FA216E"/>
    <w:rsid w:val="00FA2AC2"/>
    <w:rsid w:val="00FA5CED"/>
    <w:rsid w:val="00FB3E4C"/>
    <w:rsid w:val="00FC3538"/>
    <w:rsid w:val="00FC6886"/>
    <w:rsid w:val="00FC6DB1"/>
    <w:rsid w:val="00FD5FF2"/>
    <w:rsid w:val="00FF08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5"/>
    <w:rPr>
      <w:sz w:val="24"/>
      <w:szCs w:val="20"/>
      <w:lang w:eastAsia="en-US"/>
    </w:rPr>
  </w:style>
  <w:style w:type="paragraph" w:styleId="Heading1">
    <w:name w:val="heading 1"/>
    <w:basedOn w:val="Normal"/>
    <w:next w:val="Normal"/>
    <w:link w:val="Heading1Char"/>
    <w:qFormat/>
    <w:locked/>
    <w:rsid w:val="005D3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1D6AD0"/>
    <w:pPr>
      <w:keepNext/>
      <w:keepLines/>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3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customStyle="1" w:styleId="FooterChar">
    <w:name w:val="Footer Char"/>
    <w:basedOn w:val="DefaultParagraphFont"/>
    <w:link w:val="Footer"/>
    <w:uiPriority w:val="99"/>
    <w:locked/>
    <w:rsid w:val="007C0522"/>
    <w:rPr>
      <w:rFonts w:cs="Times New Roman"/>
      <w:sz w:val="24"/>
      <w:lang w:eastAsia="en-US"/>
    </w:rPr>
  </w:style>
  <w:style w:type="character" w:styleId="PageNumber">
    <w:name w:val="page number"/>
    <w:basedOn w:val="DefaultParagraphFont"/>
    <w:uiPriority w:val="99"/>
    <w:rsid w:val="009B3385"/>
    <w:rPr>
      <w:rFonts w:cs="Times New Roman"/>
    </w:rPr>
  </w:style>
  <w:style w:type="paragraph" w:styleId="Header">
    <w:name w:val="header"/>
    <w:basedOn w:val="Normal"/>
    <w:link w:val="HeaderChar"/>
    <w:uiPriority w:val="99"/>
    <w:rsid w:val="009B3385"/>
    <w:pPr>
      <w:tabs>
        <w:tab w:val="center" w:pos="4153"/>
        <w:tab w:val="right" w:pos="8306"/>
      </w:tabs>
    </w:pPr>
  </w:style>
  <w:style w:type="character" w:customStyle="1" w:styleId="HeaderChar">
    <w:name w:val="Header Char"/>
    <w:basedOn w:val="DefaultParagraphFont"/>
    <w:link w:val="Header"/>
    <w:uiPriority w:val="99"/>
    <w:semiHidden/>
    <w:rsid w:val="00CD7F62"/>
    <w:rPr>
      <w:sz w:val="24"/>
      <w:szCs w:val="20"/>
      <w:lang w:eastAsia="en-US"/>
    </w:rPr>
  </w:style>
  <w:style w:type="character" w:styleId="CommentReference">
    <w:name w:val="annotation reference"/>
    <w:basedOn w:val="DefaultParagraphFont"/>
    <w:uiPriority w:val="99"/>
    <w:semiHidden/>
    <w:rsid w:val="00C80133"/>
    <w:rPr>
      <w:rFonts w:cs="Times New Roman"/>
      <w:sz w:val="16"/>
      <w:szCs w:val="16"/>
    </w:rPr>
  </w:style>
  <w:style w:type="paragraph" w:styleId="CommentText">
    <w:name w:val="annotation text"/>
    <w:basedOn w:val="Normal"/>
    <w:link w:val="CommentTextChar"/>
    <w:uiPriority w:val="99"/>
    <w:semiHidden/>
    <w:rsid w:val="00C80133"/>
    <w:rPr>
      <w:sz w:val="20"/>
    </w:rPr>
  </w:style>
  <w:style w:type="character" w:customStyle="1" w:styleId="CommentTextChar">
    <w:name w:val="Comment Text Char"/>
    <w:basedOn w:val="DefaultParagraphFont"/>
    <w:link w:val="CommentText"/>
    <w:uiPriority w:val="99"/>
    <w:semiHidden/>
    <w:rsid w:val="00CD7F62"/>
    <w:rPr>
      <w:sz w:val="20"/>
      <w:szCs w:val="20"/>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rsid w:val="00CD7F62"/>
    <w:rPr>
      <w:b/>
      <w:bCs/>
      <w:sz w:val="20"/>
      <w:szCs w:val="20"/>
      <w:lang w:eastAsia="en-US"/>
    </w:rPr>
  </w:style>
  <w:style w:type="paragraph" w:styleId="BalloonText">
    <w:name w:val="Balloon Text"/>
    <w:basedOn w:val="Normal"/>
    <w:link w:val="BalloonTextChar"/>
    <w:uiPriority w:val="99"/>
    <w:semiHidden/>
    <w:rsid w:val="00C80133"/>
    <w:rPr>
      <w:rFonts w:ascii="Tahoma" w:hAnsi="Tahoma" w:cs="Tahoma"/>
      <w:sz w:val="16"/>
      <w:szCs w:val="16"/>
    </w:rPr>
  </w:style>
  <w:style w:type="character" w:customStyle="1" w:styleId="BalloonTextChar">
    <w:name w:val="Balloon Text Char"/>
    <w:basedOn w:val="DefaultParagraphFont"/>
    <w:link w:val="BalloonText"/>
    <w:uiPriority w:val="99"/>
    <w:semiHidden/>
    <w:rsid w:val="00CD7F62"/>
    <w:rPr>
      <w:sz w:val="0"/>
      <w:szCs w:val="0"/>
      <w:lang w:eastAsia="en-US"/>
    </w:rPr>
  </w:style>
  <w:style w:type="paragraph" w:styleId="ListParagraph">
    <w:name w:val="List Paragraph"/>
    <w:aliases w:val="List Paragraph1,Recommendation,List Paragraph11"/>
    <w:basedOn w:val="Normal"/>
    <w:link w:val="ListParagraphChar"/>
    <w:uiPriority w:val="34"/>
    <w:qFormat/>
    <w:rsid w:val="00142B15"/>
    <w:pPr>
      <w:ind w:left="720"/>
      <w:contextualSpacing/>
    </w:pPr>
  </w:style>
  <w:style w:type="paragraph" w:styleId="NoSpacing">
    <w:name w:val="No Spacing"/>
    <w:uiPriority w:val="99"/>
    <w:qFormat/>
    <w:rsid w:val="00584B04"/>
    <w:rPr>
      <w:rFonts w:ascii="Calibri" w:hAnsi="Calibri"/>
      <w:lang w:val="en-US" w:eastAsia="en-US"/>
    </w:rPr>
  </w:style>
  <w:style w:type="character" w:styleId="Hyperlink">
    <w:name w:val="Hyperlink"/>
    <w:basedOn w:val="DefaultParagraphFont"/>
    <w:uiPriority w:val="99"/>
    <w:unhideWhenUsed/>
    <w:rsid w:val="00F7529B"/>
    <w:rPr>
      <w:color w:val="0000FF" w:themeColor="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150258"/>
    <w:rPr>
      <w:sz w:val="24"/>
      <w:szCs w:val="20"/>
      <w:lang w:eastAsia="en-US"/>
    </w:rPr>
  </w:style>
  <w:style w:type="character" w:styleId="FollowedHyperlink">
    <w:name w:val="FollowedHyperlink"/>
    <w:basedOn w:val="DefaultParagraphFont"/>
    <w:uiPriority w:val="99"/>
    <w:semiHidden/>
    <w:unhideWhenUsed/>
    <w:rsid w:val="00F91F49"/>
    <w:rPr>
      <w:color w:val="800080" w:themeColor="followedHyperlink"/>
      <w:u w:val="single"/>
    </w:rPr>
  </w:style>
  <w:style w:type="paragraph" w:styleId="BodyText">
    <w:name w:val="Body Text"/>
    <w:basedOn w:val="Normal"/>
    <w:link w:val="BodyTextChar"/>
    <w:rsid w:val="002013CD"/>
    <w:pPr>
      <w:spacing w:before="120" w:after="120"/>
    </w:pPr>
    <w:rPr>
      <w:rFonts w:ascii="Arial" w:hAnsi="Arial"/>
      <w:color w:val="000000"/>
      <w:sz w:val="22"/>
    </w:rPr>
  </w:style>
  <w:style w:type="character" w:customStyle="1" w:styleId="BodyTextChar">
    <w:name w:val="Body Text Char"/>
    <w:basedOn w:val="DefaultParagraphFont"/>
    <w:link w:val="BodyText"/>
    <w:rsid w:val="002013CD"/>
    <w:rPr>
      <w:rFonts w:ascii="Arial" w:hAnsi="Arial"/>
      <w:color w:val="000000"/>
      <w:szCs w:val="20"/>
      <w:lang w:eastAsia="en-US"/>
    </w:rPr>
  </w:style>
  <w:style w:type="character" w:customStyle="1" w:styleId="Heading2Char">
    <w:name w:val="Heading 2 Char"/>
    <w:basedOn w:val="DefaultParagraphFont"/>
    <w:link w:val="Heading2"/>
    <w:uiPriority w:val="9"/>
    <w:rsid w:val="001D6AD0"/>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rsid w:val="005D354D"/>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02ED2"/>
    <w:rPr>
      <w:sz w:val="20"/>
    </w:rPr>
  </w:style>
  <w:style w:type="character" w:customStyle="1" w:styleId="FootnoteTextChar">
    <w:name w:val="Footnote Text Char"/>
    <w:basedOn w:val="DefaultParagraphFont"/>
    <w:link w:val="FootnoteText"/>
    <w:uiPriority w:val="99"/>
    <w:semiHidden/>
    <w:rsid w:val="00E02ED2"/>
    <w:rPr>
      <w:sz w:val="20"/>
      <w:szCs w:val="20"/>
      <w:lang w:eastAsia="en-US"/>
    </w:rPr>
  </w:style>
  <w:style w:type="character" w:styleId="FootnoteReference">
    <w:name w:val="footnote reference"/>
    <w:basedOn w:val="DefaultParagraphFont"/>
    <w:uiPriority w:val="99"/>
    <w:semiHidden/>
    <w:unhideWhenUsed/>
    <w:rsid w:val="00E02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53343">
      <w:bodyDiv w:val="1"/>
      <w:marLeft w:val="0"/>
      <w:marRight w:val="0"/>
      <w:marTop w:val="0"/>
      <w:marBottom w:val="0"/>
      <w:divBdr>
        <w:top w:val="none" w:sz="0" w:space="0" w:color="auto"/>
        <w:left w:val="none" w:sz="0" w:space="0" w:color="auto"/>
        <w:bottom w:val="none" w:sz="0" w:space="0" w:color="auto"/>
        <w:right w:val="none" w:sz="0" w:space="0" w:color="auto"/>
      </w:divBdr>
    </w:div>
    <w:div w:id="880821619">
      <w:marLeft w:val="0"/>
      <w:marRight w:val="0"/>
      <w:marTop w:val="0"/>
      <w:marBottom w:val="0"/>
      <w:divBdr>
        <w:top w:val="none" w:sz="0" w:space="0" w:color="auto"/>
        <w:left w:val="none" w:sz="0" w:space="0" w:color="auto"/>
        <w:bottom w:val="none" w:sz="0" w:space="0" w:color="auto"/>
        <w:right w:val="none" w:sz="0" w:space="0" w:color="auto"/>
      </w:divBdr>
    </w:div>
    <w:div w:id="21018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energy@act.gov.au" TargetMode="External"/><Relationship Id="rId18" Type="http://schemas.openxmlformats.org/officeDocument/2006/relationships/hyperlink" Target="http://actsmart-lightingwebtool.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usinessenergy@act.gov.au"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usinessenergy@ac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energy@ac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splay_x0020_on_x0020_Internet xmlns="5632a4c9-a5cb-4633-980a-3b3954ee3155">false</Display_x0020_on_x0020_Internet>
    <New_x0020_Applies_x0020_To xmlns="5632a4c9-a5cb-4633-980a-3b3954ee3155">TCH and Health Services</New_x0020_Applies_x0020_To>
    <Status xmlns="5632a4c9-a5cb-4633-980a-3b3954ee3155">Approved</Status>
    <New_x0020_Owner xmlns="5632a4c9-a5cb-4633-980a-3b3954ee3155">Rehabilitation, Aged and Community Care</New_x0020_Owner>
    <Manager_x0020_Contact xmlns="5632a4c9-a5cb-4633-980a-3b3954ee3155">
      <UserInfo>
        <DisplayName/>
        <AccountId xsi:nil="true"/>
        <AccountType/>
      </UserInfo>
    </Manager_x0020_Contact>
    <Notes0 xmlns="5632a4c9-a5cb-4633-980a-3b3954ee3155" xsi:nil="true"/>
    <Approval_x0020_Name_x007c_Committee xmlns="5632a4c9-a5cb-4633-980a-3b3954ee3155">RACC Quality &amp; Safety</Approval_x0020_Name_x007c_Committee>
    <EmailTo xmlns="http://schemas.microsoft.com/sharepoint/v3" xsi:nil="true"/>
    <Progress xmlns="5632a4c9-a5cb-4633-980a-3b3954ee3155" xsi:nil="true"/>
    <Type_x0020_of_x0020_Document xmlns="5632a4c9-a5cb-4633-980a-3b3954ee3155">Standard Operating Procedure (SOP)</Type_x0020_of_x0020_Document>
    <EmailSender xmlns="http://schemas.microsoft.com/sharepoint/v3" xsi:nil="true"/>
    <EmailFrom xmlns="http://schemas.microsoft.com/sharepoint/v3" xsi:nil="true"/>
    <Key_x0020_Words xmlns="5632a4c9-a5cb-4633-980a-3b3954ee3155">Providing Clinical Services in an Off Campus Environment</Key_x0020_Words>
    <Decision_x0020_Number xmlns="5632a4c9-a5cb-4633-980a-3b3954ee3155">CHHS12/224</Decision_x0020_Number>
    <Review_x0020_Date xmlns="5632a4c9-a5cb-4633-980a-3b3954ee3155">2017-11-30T13:00:00+00:00</Review_x0020_Date>
    <Description0 xmlns="5632a4c9-a5cb-4633-980a-3b3954ee3155">To provide a procedural framework for ACT Government Health Directorate staff to adapt to their everyday work to maximise safety when conducting clinical health care services in an off campus environment.</Description0>
    <Version_x0020_Number xmlns="5632a4c9-a5cb-4633-980a-3b3954ee3155">1.1</Version_x0020_Number>
    <EmailSubject xmlns="http://schemas.microsoft.com/sharepoint/v3" xsi:nil="true"/>
    <Related_x0020_Documents xmlns="5632a4c9-a5cb-4633-980a-3b3954ee3155"/>
    <Approval_x0020_Date xmlns="5632a4c9-a5cb-4633-980a-3b3954ee3155">2012-10-30T13:00:00+00:00</Approval_x0020_Date>
    <EmailCc xmlns="http://schemas.microsoft.com/sharepoint/v3" xsi:nil="true"/>
    <Replaces_x003a_ xmlns="5632a4c9-a5cb-4633-980a-3b3954ee3155" xsi:nil="true"/>
    <EmailHeaders xmlns="http://schemas.microsoft.com/sharepoint/v4" xsi:nil="true"/>
    <Risk_x0020_Rating xmlns="5632a4c9-a5cb-4633-980a-3b3954ee31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6" ma:contentTypeDescription="Create a new document." ma:contentTypeScope="" ma:versionID="391372902c4d1bb844a649c8c8c30ab2">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a7ea4eb9e964e3a543a78da145b92533"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element ref="ns2:Risk_x0020_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HHS-Chief Allied Health Officer"/>
          <xsd:enumeration value="CHHS-Chief Medical Administrator"/>
          <xsd:enumeration value="CHHS-Chief Nurse"/>
          <xsd:enumeration value="Clinical Support Services-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Executive Coordination"/>
          <xsd:enumeration value="Financial Management"/>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Operating Theatres/Recovery"/>
          <xsd:enumeration value="TCH and Health Services"/>
          <xsd:enumeration value="Women, Youth and Children"/>
          <xsd:enumeration value="WYC- Community Health Programs"/>
          <xsd:enumeration value="WYC- Department of Neonatology"/>
          <xsd:enumeration value="WYC- Paediatrics"/>
          <xsd:enumeration value="WYC- Women's and Babies"/>
        </xsd:restriction>
      </xsd:simpleType>
    </xsd:element>
    <xsd:element name="New_x0020_Owner" ma:index="9" nillable="true" ma:displayName="Owner" ma:format="Dropdown" ma:internalName="New_x0020_Owner">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FET, Office of the DDG CHHS"/>
          <xsd:enumeration value="CHHS-Chief Allied Health Officer"/>
          <xsd:enumeration value="CHHS-Chief Medical Administrator"/>
          <xsd:enumeration value="CHHS-Chief Nurse"/>
          <xsd:enumeration value="Clinical Support Services"/>
          <xsd:enumeration value="Clinical Support Services - 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Financial Management"/>
          <xsd:enumeration value="Health Infrastructure and Planning"/>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Ministerial and Government Services"/>
          <xsd:enumeration value="Operational Support- Acute Support"/>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Quality and Safety"/>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ervice Innovation and Redesign"/>
          <xsd:enumeration value="Strategy and Corporat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Medical Imaging"/>
          <xsd:enumeration value="Surgery and Oral Health-Operating Theatres/Recovery"/>
          <xsd:enumeration value="TCH and Health Services"/>
          <xsd:enumeration value="Women, Youth and Children"/>
          <xsd:enumeration value="Workplace Safety"/>
          <xsd:enumeration value="Workplace Safety - OMU"/>
          <xsd:enumeration value="WYC- Centre Newborn Care"/>
          <xsd:enumeration value="WYC- Community Health Programs"/>
          <xsd:enumeration value="WYC- Department of Neonatology"/>
          <xsd:enumeration value="WYC- Paediatrics"/>
          <xsd:enumeration value="WYC- Women's and Babie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Insignificant"/>
          <xsd:enumeration value="Minor"/>
          <xsd:enumeration value="Moderate"/>
          <xsd:enumeration value="Major"/>
          <xsd:enumeration value="Catastrophi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FCEBD-5ECA-4D53-BF81-481901B79597}">
  <ds:schemaRefs>
    <ds:schemaRef ds:uri="http://schemas.microsoft.com/office/2006/metadata/properties"/>
    <ds:schemaRef ds:uri="5632a4c9-a5cb-4633-980a-3b3954ee3155"/>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D06D9A22-1ADC-4ECE-B843-DC0820AB12FA}">
  <ds:schemaRefs>
    <ds:schemaRef ds:uri="http://schemas.microsoft.com/sharepoint/v3/contenttype/forms"/>
  </ds:schemaRefs>
</ds:datastoreItem>
</file>

<file path=customXml/itemProps3.xml><?xml version="1.0" encoding="utf-8"?>
<ds:datastoreItem xmlns:ds="http://schemas.openxmlformats.org/officeDocument/2006/customXml" ds:itemID="{4925B7E3-2404-4152-A314-B32E3348EF2C}">
  <ds:schemaRefs>
    <ds:schemaRef ds:uri="office.server.policy"/>
  </ds:schemaRefs>
</ds:datastoreItem>
</file>

<file path=customXml/itemProps4.xml><?xml version="1.0" encoding="utf-8"?>
<ds:datastoreItem xmlns:ds="http://schemas.openxmlformats.org/officeDocument/2006/customXml" ds:itemID="{423E5206-D0F7-4320-AFBE-4AE784C1B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6BF4F-2526-4F0C-AA48-34BD1089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Clinical Services in an Off Campus Environment</vt:lpstr>
    </vt:vector>
  </TitlesOfParts>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Services in an Off Campus Environment</dc:title>
  <dc:creator/>
  <cp:lastModifiedBy/>
  <cp:revision>1</cp:revision>
  <dcterms:created xsi:type="dcterms:W3CDTF">2016-08-24T01:03:00Z</dcterms:created>
  <dcterms:modified xsi:type="dcterms:W3CDTF">2017-12-04T01:21:00Z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bool>true</vt:bool>
  </property>
  <property fmtid="{D5CDD505-2E9C-101B-9397-08002B2CF9AE}" pid="6" name="Display on Internet">
    <vt:lpwstr>false</vt:lpwstr>
  </property>
  <property fmtid="{D5CDD505-2E9C-101B-9397-08002B2CF9AE}" pid="7" name="ContentTypeId">
    <vt:lpwstr>0x0101000DFC1FC4E208934B98EDF4DDEFED00E4</vt:lpwstr>
  </property>
  <property fmtid="{D5CDD505-2E9C-101B-9397-08002B2CF9AE}" pid="8" name="New Applies To">
    <vt:lpwstr>Health-Wide</vt:lpwstr>
  </property>
  <property fmtid="{D5CDD505-2E9C-101B-9397-08002B2CF9AE}" pid="9" name="PublishingExpirationDate">
    <vt:lpwstr/>
  </property>
  <property fmtid="{D5CDD505-2E9C-101B-9397-08002B2CF9AE}" pid="10" name="PublishingStartDate">
    <vt:lpwstr/>
  </property>
  <property fmtid="{D5CDD505-2E9C-101B-9397-08002B2CF9AE}" pid="11" name="Today">
    <vt:lpwstr>2013-04-18T03:04:29+00:00</vt:lpwstr>
  </property>
  <property fmtid="{D5CDD505-2E9C-101B-9397-08002B2CF9AE}" pid="12" name="Objective-Id">
    <vt:lpwstr>A12573883</vt:lpwstr>
  </property>
  <property fmtid="{D5CDD505-2E9C-101B-9397-08002B2CF9AE}" pid="13" name="Objective-Title">
    <vt:lpwstr>2016-24 SOP Business E&amp;W  Managing the Business Energy mailbox</vt:lpwstr>
  </property>
  <property fmtid="{D5CDD505-2E9C-101B-9397-08002B2CF9AE}" pid="14" name="Objective-Comment">
    <vt:lpwstr/>
  </property>
  <property fmtid="{D5CDD505-2E9C-101B-9397-08002B2CF9AE}" pid="15" name="Objective-CreationStamp">
    <vt:filetime>2016-09-30T04:44:36Z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2017-12-04T23:43:32Z</vt:filetime>
  </property>
  <property fmtid="{D5CDD505-2E9C-101B-9397-08002B2CF9AE}" pid="20" name="Objective-Owner">
    <vt:lpwstr>Andrew Bell</vt:lpwstr>
  </property>
  <property fmtid="{D5CDD505-2E9C-101B-9397-08002B2CF9AE}" pid="21" name="Objective-Path">
    <vt:lpwstr>Whole of ACT Government:EPSDD - Environment Planning and Sustainable Development Directorate:DIVISION - Climate Change and Sustainability:BRANCH - Sustainability and Government Programs:Sustainability Programs - Programs:Business Programs:Energy and Water Programs:Small Business Energy &amp; Water Program:Project Management - Business Energy and Water Program:SOPs:</vt:lpwstr>
  </property>
  <property fmtid="{D5CDD505-2E9C-101B-9397-08002B2CF9AE}" pid="22" name="Objective-Parent">
    <vt:lpwstr>SOPs</vt:lpwstr>
  </property>
  <property fmtid="{D5CDD505-2E9C-101B-9397-08002B2CF9AE}" pid="23" name="Objective-State">
    <vt:lpwstr>Being Edited</vt:lpwstr>
  </property>
  <property fmtid="{D5CDD505-2E9C-101B-9397-08002B2CF9AE}" pid="24" name="Objective-Version">
    <vt:lpwstr>6.2</vt:lpwstr>
  </property>
  <property fmtid="{D5CDD505-2E9C-101B-9397-08002B2CF9AE}" pid="25" name="Objective-VersionNumber">
    <vt:r8>8</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Places [system]">
    <vt:lpwstr/>
  </property>
  <property fmtid="{D5CDD505-2E9C-101B-9397-08002B2CF9AE}" pid="36" name="Objective-Transaction Reference [system]">
    <vt:lpwstr/>
  </property>
  <property fmtid="{D5CDD505-2E9C-101B-9397-08002B2CF9AE}" pid="37" name="Objective-Document Created By [system]">
    <vt:lpwstr/>
  </property>
  <property fmtid="{D5CDD505-2E9C-101B-9397-08002B2CF9AE}" pid="38" name="Objective-Document Created On [system]">
    <vt:lpwstr/>
  </property>
  <property fmtid="{D5CDD505-2E9C-101B-9397-08002B2CF9AE}" pid="39" name="Objective-Covers Period From [system]">
    <vt:lpwstr/>
  </property>
  <property fmtid="{D5CDD505-2E9C-101B-9397-08002B2CF9AE}" pid="40" name="Objective-Covers Period To [system]">
    <vt:lpwstr/>
  </property>
</Properties>
</file>