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BDF" w:rsidRDefault="003B7BDF" w:rsidP="009B3385">
      <w:pPr>
        <w:rPr>
          <w:rFonts w:ascii="Calibri" w:hAnsi="Calibri" w:cs="Arial"/>
          <w:b/>
          <w:sz w:val="22"/>
          <w:szCs w:val="22"/>
        </w:rPr>
      </w:pPr>
    </w:p>
    <w:p w:rsidR="003B7BDF" w:rsidRDefault="003B7BDF" w:rsidP="009B3385">
      <w:pPr>
        <w:rPr>
          <w:rFonts w:ascii="Calibri" w:hAnsi="Calibri" w:cs="Arial"/>
          <w:b/>
          <w:sz w:val="22"/>
          <w:szCs w:val="22"/>
        </w:rPr>
      </w:pPr>
    </w:p>
    <w:p w:rsidR="003B7BDF" w:rsidRDefault="003B7BDF" w:rsidP="008B01CA">
      <w:pPr>
        <w:rPr>
          <w:rFonts w:ascii="Calibri" w:hAnsi="Calibri" w:cs="Arial"/>
          <w:b/>
          <w:sz w:val="36"/>
          <w:szCs w:val="36"/>
        </w:rPr>
      </w:pPr>
      <w:r>
        <w:rPr>
          <w:rFonts w:ascii="Calibri" w:hAnsi="Calibri" w:cs="Arial"/>
          <w:b/>
          <w:sz w:val="36"/>
          <w:szCs w:val="36"/>
        </w:rPr>
        <w:t>Standard Operating Procedure</w:t>
      </w:r>
    </w:p>
    <w:p w:rsidR="003B7BDF" w:rsidRPr="006019FE" w:rsidRDefault="003064EE" w:rsidP="008B01CA">
      <w:pPr>
        <w:rPr>
          <w:rFonts w:ascii="Calibri" w:hAnsi="Calibri" w:cs="Arial"/>
          <w:b/>
          <w:sz w:val="20"/>
        </w:rPr>
      </w:pPr>
      <w:r>
        <w:rPr>
          <w:rFonts w:ascii="Calibri" w:hAnsi="Calibri" w:cs="Arial"/>
          <w:b/>
          <w:sz w:val="36"/>
          <w:szCs w:val="36"/>
        </w:rPr>
        <w:t xml:space="preserve">Business Energy and Water </w:t>
      </w:r>
      <w:r w:rsidRPr="007C2380">
        <w:rPr>
          <w:rFonts w:ascii="Calibri" w:hAnsi="Calibri" w:cs="Arial"/>
          <w:b/>
          <w:sz w:val="36"/>
          <w:szCs w:val="36"/>
        </w:rPr>
        <w:t xml:space="preserve">– </w:t>
      </w:r>
      <w:r w:rsidR="007C2380">
        <w:rPr>
          <w:rFonts w:ascii="Calibri" w:hAnsi="Calibri" w:cs="Arial"/>
          <w:b/>
          <w:sz w:val="36"/>
          <w:szCs w:val="36"/>
        </w:rPr>
        <w:t>Calculating Client Savings</w:t>
      </w:r>
    </w:p>
    <w:tbl>
      <w:tblPr>
        <w:tblpPr w:leftFromText="180" w:rightFromText="180" w:vertAnchor="text" w:horzAnchor="margin" w:tblpX="108" w:tblpY="181"/>
        <w:tblW w:w="9158" w:type="dxa"/>
        <w:tblLook w:val="0000" w:firstRow="0" w:lastRow="0" w:firstColumn="0" w:lastColumn="0" w:noHBand="0" w:noVBand="0"/>
      </w:tblPr>
      <w:tblGrid>
        <w:gridCol w:w="9158"/>
      </w:tblGrid>
      <w:tr w:rsidR="003B7BDF" w:rsidRPr="001B2BAC" w:rsidTr="00B41BFB">
        <w:trPr>
          <w:cantSplit/>
          <w:trHeight w:val="285"/>
        </w:trPr>
        <w:tc>
          <w:tcPr>
            <w:tcW w:w="9158" w:type="dxa"/>
            <w:shd w:val="clear" w:color="auto" w:fill="CCCCCC"/>
          </w:tcPr>
          <w:p w:rsidR="003B7BDF" w:rsidRPr="001502DF" w:rsidRDefault="003B7BDF" w:rsidP="00B41BFB">
            <w:pPr>
              <w:spacing w:before="40" w:after="40"/>
              <w:rPr>
                <w:rFonts w:ascii="Calibri" w:hAnsi="Calibri" w:cs="Arial"/>
                <w:b/>
                <w:szCs w:val="24"/>
              </w:rPr>
            </w:pPr>
            <w:r>
              <w:rPr>
                <w:rFonts w:ascii="Calibri" w:hAnsi="Calibri" w:cs="Arial"/>
                <w:b/>
                <w:szCs w:val="24"/>
              </w:rPr>
              <w:t>Purpose</w:t>
            </w:r>
          </w:p>
        </w:tc>
      </w:tr>
    </w:tbl>
    <w:p w:rsidR="003B7BDF" w:rsidRDefault="003B7BDF" w:rsidP="00A71C2C">
      <w:pPr>
        <w:jc w:val="both"/>
        <w:rPr>
          <w:rFonts w:ascii="Calibri" w:hAnsi="Calibri" w:cs="Arial"/>
          <w:b/>
          <w:szCs w:val="24"/>
        </w:rPr>
      </w:pPr>
    </w:p>
    <w:p w:rsidR="00FC6886" w:rsidRDefault="00B3280E" w:rsidP="005347E6">
      <w:pPr>
        <w:rPr>
          <w:rFonts w:ascii="Calibri" w:hAnsi="Calibri" w:cs="Arial"/>
          <w:szCs w:val="24"/>
        </w:rPr>
      </w:pPr>
      <w:r w:rsidRPr="00B3280E">
        <w:rPr>
          <w:rFonts w:ascii="Calibri" w:hAnsi="Calibri" w:cs="Arial"/>
          <w:szCs w:val="24"/>
        </w:rPr>
        <w:t xml:space="preserve">This Standard Operating Procedure (SOP) sets out procedures for </w:t>
      </w:r>
      <w:r>
        <w:rPr>
          <w:rFonts w:ascii="Calibri" w:hAnsi="Calibri" w:cs="Arial"/>
          <w:szCs w:val="24"/>
        </w:rPr>
        <w:t xml:space="preserve">the </w:t>
      </w:r>
      <w:r w:rsidR="008A7903">
        <w:rPr>
          <w:rFonts w:ascii="Calibri" w:hAnsi="Calibri" w:cs="Arial"/>
          <w:szCs w:val="24"/>
        </w:rPr>
        <w:t>Business Energy and Water A</w:t>
      </w:r>
      <w:r>
        <w:rPr>
          <w:rFonts w:ascii="Calibri" w:hAnsi="Calibri" w:cs="Arial"/>
          <w:szCs w:val="24"/>
        </w:rPr>
        <w:t>ssessor for the Actsmart Business Energy and Water Program</w:t>
      </w:r>
      <w:r w:rsidR="000673B7">
        <w:rPr>
          <w:rFonts w:ascii="Calibri" w:hAnsi="Calibri" w:cs="Arial"/>
          <w:szCs w:val="24"/>
        </w:rPr>
        <w:t xml:space="preserve"> (BE&amp;W Program)</w:t>
      </w:r>
      <w:r>
        <w:rPr>
          <w:rFonts w:ascii="Calibri" w:hAnsi="Calibri" w:cs="Arial"/>
          <w:szCs w:val="24"/>
        </w:rPr>
        <w:t xml:space="preserve"> </w:t>
      </w:r>
      <w:r w:rsidRPr="00B3280E">
        <w:rPr>
          <w:rFonts w:ascii="Calibri" w:hAnsi="Calibri" w:cs="Arial"/>
          <w:szCs w:val="24"/>
        </w:rPr>
        <w:t xml:space="preserve">to follow when </w:t>
      </w:r>
      <w:r w:rsidR="007C2380">
        <w:rPr>
          <w:rFonts w:ascii="Calibri" w:hAnsi="Calibri" w:cs="Arial"/>
          <w:szCs w:val="24"/>
        </w:rPr>
        <w:t>ca</w:t>
      </w:r>
      <w:r w:rsidR="00E07641">
        <w:rPr>
          <w:rFonts w:ascii="Calibri" w:hAnsi="Calibri" w:cs="Arial"/>
          <w:szCs w:val="24"/>
        </w:rPr>
        <w:t>lculating the energy and cost savings for c</w:t>
      </w:r>
      <w:r w:rsidR="007C2380">
        <w:rPr>
          <w:rFonts w:ascii="Calibri" w:hAnsi="Calibri" w:cs="Arial"/>
          <w:szCs w:val="24"/>
        </w:rPr>
        <w:t>lients</w:t>
      </w:r>
      <w:r w:rsidR="00712A6A">
        <w:rPr>
          <w:rFonts w:ascii="Calibri" w:hAnsi="Calibri" w:cs="Arial"/>
          <w:szCs w:val="24"/>
        </w:rPr>
        <w:t>.</w:t>
      </w:r>
    </w:p>
    <w:tbl>
      <w:tblPr>
        <w:tblpPr w:leftFromText="180" w:rightFromText="180" w:vertAnchor="text" w:horzAnchor="margin" w:tblpX="108" w:tblpY="181"/>
        <w:tblW w:w="9158" w:type="dxa"/>
        <w:tblLook w:val="0000" w:firstRow="0" w:lastRow="0" w:firstColumn="0" w:lastColumn="0" w:noHBand="0" w:noVBand="0"/>
      </w:tblPr>
      <w:tblGrid>
        <w:gridCol w:w="9158"/>
      </w:tblGrid>
      <w:tr w:rsidR="003B7BDF" w:rsidRPr="001B2BAC" w:rsidTr="00A71C2C">
        <w:trPr>
          <w:cantSplit/>
          <w:trHeight w:val="285"/>
        </w:trPr>
        <w:tc>
          <w:tcPr>
            <w:tcW w:w="9158" w:type="dxa"/>
            <w:shd w:val="clear" w:color="auto" w:fill="CCCCCC"/>
          </w:tcPr>
          <w:p w:rsidR="003B7BDF" w:rsidRPr="001502DF" w:rsidRDefault="003B7BDF" w:rsidP="001502DF">
            <w:pPr>
              <w:spacing w:before="40" w:after="40"/>
              <w:rPr>
                <w:rFonts w:ascii="Calibri" w:hAnsi="Calibri" w:cs="Arial"/>
                <w:b/>
                <w:szCs w:val="24"/>
              </w:rPr>
            </w:pPr>
            <w:r w:rsidRPr="001502DF">
              <w:rPr>
                <w:rFonts w:ascii="Calibri" w:hAnsi="Calibri" w:cs="Arial"/>
                <w:b/>
                <w:szCs w:val="24"/>
              </w:rPr>
              <w:t>Scope</w:t>
            </w:r>
          </w:p>
        </w:tc>
      </w:tr>
    </w:tbl>
    <w:p w:rsidR="003B7BDF" w:rsidRDefault="003B7BDF" w:rsidP="00032890">
      <w:pPr>
        <w:jc w:val="both"/>
        <w:rPr>
          <w:rFonts w:ascii="Calibri" w:hAnsi="Calibri" w:cs="Arial"/>
          <w:b/>
          <w:szCs w:val="24"/>
        </w:rPr>
      </w:pPr>
    </w:p>
    <w:p w:rsidR="00CF2B66" w:rsidRDefault="00CF2B66" w:rsidP="00CF2B66">
      <w:pPr>
        <w:jc w:val="both"/>
        <w:rPr>
          <w:rFonts w:ascii="Calibri" w:hAnsi="Calibri" w:cs="Arial"/>
          <w:szCs w:val="24"/>
        </w:rPr>
      </w:pPr>
      <w:r>
        <w:rPr>
          <w:rFonts w:ascii="Calibri" w:hAnsi="Calibri" w:cs="Arial"/>
          <w:szCs w:val="24"/>
        </w:rPr>
        <w:t>This</w:t>
      </w:r>
      <w:r w:rsidRPr="00584B04">
        <w:rPr>
          <w:rFonts w:ascii="Calibri" w:hAnsi="Calibri" w:cs="Arial"/>
          <w:szCs w:val="24"/>
        </w:rPr>
        <w:t xml:space="preserve"> procedure</w:t>
      </w:r>
      <w:r>
        <w:rPr>
          <w:rFonts w:ascii="Calibri" w:hAnsi="Calibri" w:cs="Arial"/>
          <w:szCs w:val="24"/>
        </w:rPr>
        <w:t xml:space="preserve"> applies</w:t>
      </w:r>
      <w:r w:rsidRPr="00584B04">
        <w:rPr>
          <w:rFonts w:ascii="Calibri" w:hAnsi="Calibri" w:cs="Arial"/>
          <w:szCs w:val="24"/>
        </w:rPr>
        <w:t xml:space="preserve"> to all</w:t>
      </w:r>
      <w:r>
        <w:rPr>
          <w:rFonts w:ascii="Calibri" w:hAnsi="Calibri" w:cs="Arial"/>
          <w:szCs w:val="24"/>
        </w:rPr>
        <w:t xml:space="preserve"> </w:t>
      </w:r>
      <w:r w:rsidR="007C2380">
        <w:rPr>
          <w:rFonts w:ascii="Calibri" w:hAnsi="Calibri" w:cs="Arial"/>
          <w:szCs w:val="24"/>
        </w:rPr>
        <w:t xml:space="preserve">technical </w:t>
      </w:r>
      <w:r>
        <w:rPr>
          <w:rFonts w:ascii="Calibri" w:hAnsi="Calibri" w:cs="Arial"/>
          <w:szCs w:val="24"/>
        </w:rPr>
        <w:t xml:space="preserve">staff involved in the Actsmart Business Energy and Water Program. This includes, but is not limited to, the </w:t>
      </w:r>
      <w:r w:rsidR="00E07641">
        <w:rPr>
          <w:rFonts w:ascii="Calibri" w:hAnsi="Calibri" w:cs="Arial"/>
          <w:szCs w:val="24"/>
        </w:rPr>
        <w:t>L</w:t>
      </w:r>
      <w:r>
        <w:rPr>
          <w:rFonts w:ascii="Calibri" w:hAnsi="Calibri" w:cs="Arial"/>
          <w:szCs w:val="24"/>
        </w:rPr>
        <w:t xml:space="preserve">ead Assessor for the program, the Actsmart Senior Energy and Water Assessor, the Manager of the Actsmart Business Energy and Water team, and any </w:t>
      </w:r>
      <w:r w:rsidR="007C2380">
        <w:rPr>
          <w:rFonts w:ascii="Calibri" w:hAnsi="Calibri" w:cs="Arial"/>
          <w:szCs w:val="24"/>
        </w:rPr>
        <w:t xml:space="preserve">technical </w:t>
      </w:r>
      <w:r>
        <w:rPr>
          <w:rFonts w:ascii="Calibri" w:hAnsi="Calibri" w:cs="Arial"/>
          <w:szCs w:val="24"/>
        </w:rPr>
        <w:t xml:space="preserve">staff such as new employees undergoing training or other </w:t>
      </w:r>
      <w:r w:rsidR="007C2380">
        <w:rPr>
          <w:rFonts w:ascii="Calibri" w:hAnsi="Calibri" w:cs="Arial"/>
          <w:szCs w:val="24"/>
        </w:rPr>
        <w:t xml:space="preserve">technical </w:t>
      </w:r>
      <w:r>
        <w:rPr>
          <w:rFonts w:ascii="Calibri" w:hAnsi="Calibri" w:cs="Arial"/>
          <w:szCs w:val="24"/>
        </w:rPr>
        <w:t xml:space="preserve">staff for the purposes of </w:t>
      </w:r>
      <w:r w:rsidR="00AA4B87">
        <w:rPr>
          <w:rFonts w:ascii="Calibri" w:hAnsi="Calibri" w:cs="Arial"/>
          <w:szCs w:val="24"/>
        </w:rPr>
        <w:t xml:space="preserve">cross-team </w:t>
      </w:r>
      <w:r w:rsidR="00E07641">
        <w:rPr>
          <w:rFonts w:ascii="Calibri" w:hAnsi="Calibri" w:cs="Arial"/>
          <w:szCs w:val="24"/>
        </w:rPr>
        <w:t>t</w:t>
      </w:r>
      <w:r>
        <w:rPr>
          <w:rFonts w:ascii="Calibri" w:hAnsi="Calibri" w:cs="Arial"/>
          <w:szCs w:val="24"/>
        </w:rPr>
        <w:t>raining.</w:t>
      </w:r>
    </w:p>
    <w:p w:rsidR="007C2380" w:rsidRDefault="007C2380" w:rsidP="00CF2B66">
      <w:pPr>
        <w:jc w:val="both"/>
        <w:rPr>
          <w:rFonts w:ascii="Calibri" w:hAnsi="Calibri" w:cs="Arial"/>
          <w:szCs w:val="24"/>
        </w:rPr>
      </w:pPr>
    </w:p>
    <w:p w:rsidR="007C2380" w:rsidRDefault="007C2380" w:rsidP="00CF2B66">
      <w:pPr>
        <w:jc w:val="both"/>
        <w:rPr>
          <w:rFonts w:ascii="Calibri" w:hAnsi="Calibri" w:cs="Arial"/>
          <w:szCs w:val="24"/>
        </w:rPr>
      </w:pPr>
      <w:r>
        <w:rPr>
          <w:rFonts w:ascii="Calibri" w:hAnsi="Calibri" w:cs="Arial"/>
          <w:szCs w:val="24"/>
        </w:rPr>
        <w:t xml:space="preserve">Non-technical staff </w:t>
      </w:r>
      <w:r w:rsidR="00E07641">
        <w:rPr>
          <w:rFonts w:ascii="Calibri" w:hAnsi="Calibri" w:cs="Arial"/>
          <w:szCs w:val="24"/>
        </w:rPr>
        <w:t>are excluded from carrying out c</w:t>
      </w:r>
      <w:r>
        <w:rPr>
          <w:rFonts w:ascii="Calibri" w:hAnsi="Calibri" w:cs="Arial"/>
          <w:szCs w:val="24"/>
        </w:rPr>
        <w:t>lient</w:t>
      </w:r>
      <w:r w:rsidR="00E07641">
        <w:rPr>
          <w:rFonts w:ascii="Calibri" w:hAnsi="Calibri" w:cs="Arial"/>
          <w:szCs w:val="24"/>
        </w:rPr>
        <w:t>’</w:t>
      </w:r>
      <w:r>
        <w:rPr>
          <w:rFonts w:ascii="Calibri" w:hAnsi="Calibri" w:cs="Arial"/>
          <w:szCs w:val="24"/>
        </w:rPr>
        <w:t>s savings calculations.</w:t>
      </w:r>
    </w:p>
    <w:p w:rsidR="00CF2B66" w:rsidRPr="00584B04" w:rsidRDefault="00CF2B66" w:rsidP="00CF2B66">
      <w:pPr>
        <w:jc w:val="both"/>
        <w:rPr>
          <w:rFonts w:ascii="Calibri" w:hAnsi="Calibri" w:cs="Arial"/>
          <w:szCs w:val="24"/>
        </w:rPr>
      </w:pPr>
    </w:p>
    <w:p w:rsidR="001368DD" w:rsidRDefault="00E07641" w:rsidP="007B39F6">
      <w:pPr>
        <w:rPr>
          <w:rFonts w:ascii="Calibri" w:hAnsi="Calibri" w:cs="Arial"/>
          <w:szCs w:val="24"/>
        </w:rPr>
      </w:pPr>
      <w:r>
        <w:rPr>
          <w:rFonts w:ascii="Calibri" w:hAnsi="Calibri" w:cs="Arial"/>
          <w:szCs w:val="24"/>
        </w:rPr>
        <w:t>The e</w:t>
      </w:r>
      <w:r w:rsidR="00CF2B66" w:rsidRPr="00B3280E">
        <w:rPr>
          <w:rFonts w:ascii="Calibri" w:hAnsi="Calibri" w:cs="Arial"/>
          <w:szCs w:val="24"/>
        </w:rPr>
        <w:t xml:space="preserve">mployees undertaking </w:t>
      </w:r>
      <w:r w:rsidR="008B75EB">
        <w:rPr>
          <w:rFonts w:ascii="Calibri" w:hAnsi="Calibri" w:cs="Arial"/>
          <w:szCs w:val="24"/>
        </w:rPr>
        <w:t xml:space="preserve">the </w:t>
      </w:r>
      <w:r w:rsidR="007C2380">
        <w:rPr>
          <w:rFonts w:ascii="Calibri" w:hAnsi="Calibri" w:cs="Arial"/>
          <w:szCs w:val="24"/>
        </w:rPr>
        <w:t>calculations of energy and cost savings</w:t>
      </w:r>
      <w:r w:rsidR="008B75EB">
        <w:rPr>
          <w:rFonts w:ascii="Calibri" w:hAnsi="Calibri" w:cs="Arial"/>
          <w:szCs w:val="24"/>
        </w:rPr>
        <w:t xml:space="preserve"> for</w:t>
      </w:r>
      <w:r>
        <w:rPr>
          <w:rFonts w:ascii="Calibri" w:hAnsi="Calibri" w:cs="Arial"/>
          <w:szCs w:val="24"/>
        </w:rPr>
        <w:t xml:space="preserve"> c</w:t>
      </w:r>
      <w:r w:rsidR="00CF2B66">
        <w:rPr>
          <w:rFonts w:ascii="Calibri" w:hAnsi="Calibri" w:cs="Arial"/>
          <w:szCs w:val="24"/>
        </w:rPr>
        <w:t>lient upgrades</w:t>
      </w:r>
      <w:r w:rsidR="007910E9">
        <w:rPr>
          <w:rFonts w:ascii="Calibri" w:hAnsi="Calibri" w:cs="Arial"/>
          <w:szCs w:val="24"/>
        </w:rPr>
        <w:t xml:space="preserve">, </w:t>
      </w:r>
      <w:r>
        <w:rPr>
          <w:rFonts w:ascii="Calibri" w:hAnsi="Calibri" w:cs="Arial"/>
          <w:szCs w:val="24"/>
        </w:rPr>
        <w:t>and/or entering these into the c</w:t>
      </w:r>
      <w:r w:rsidR="007910E9">
        <w:rPr>
          <w:rFonts w:ascii="Calibri" w:hAnsi="Calibri" w:cs="Arial"/>
          <w:szCs w:val="24"/>
        </w:rPr>
        <w:t>lient database</w:t>
      </w:r>
      <w:r w:rsidR="00CF2B66">
        <w:rPr>
          <w:rFonts w:ascii="Calibri" w:hAnsi="Calibri" w:cs="Arial"/>
          <w:szCs w:val="24"/>
        </w:rPr>
        <w:t xml:space="preserve"> </w:t>
      </w:r>
      <w:r w:rsidR="00CF2B66" w:rsidRPr="00B3280E">
        <w:rPr>
          <w:rFonts w:ascii="Calibri" w:hAnsi="Calibri" w:cs="Arial"/>
          <w:szCs w:val="24"/>
        </w:rPr>
        <w:t>are responsible for being familiar with this SOP and applying it in practice.</w:t>
      </w:r>
      <w:r w:rsidR="00CA1A49" w:rsidRPr="00B3280E">
        <w:rPr>
          <w:rFonts w:ascii="Calibri" w:hAnsi="Calibri" w:cs="Arial"/>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3B7BDF" w:rsidRPr="001B2BAC" w:rsidTr="00B41BFB">
        <w:trPr>
          <w:cantSplit/>
          <w:trHeight w:val="285"/>
        </w:trPr>
        <w:tc>
          <w:tcPr>
            <w:tcW w:w="9158" w:type="dxa"/>
            <w:shd w:val="clear" w:color="auto" w:fill="CCCCCC"/>
          </w:tcPr>
          <w:p w:rsidR="003B7BDF" w:rsidRPr="001502DF" w:rsidRDefault="003B7BDF" w:rsidP="00B41BFB">
            <w:pPr>
              <w:spacing w:before="40" w:after="40"/>
              <w:rPr>
                <w:rFonts w:ascii="Calibri" w:hAnsi="Calibri" w:cs="Arial"/>
                <w:b/>
                <w:szCs w:val="24"/>
              </w:rPr>
            </w:pPr>
            <w:r>
              <w:rPr>
                <w:rFonts w:ascii="Calibri" w:hAnsi="Calibri" w:cs="Arial"/>
                <w:b/>
                <w:szCs w:val="24"/>
              </w:rPr>
              <w:t>Procedure</w:t>
            </w:r>
          </w:p>
        </w:tc>
      </w:tr>
    </w:tbl>
    <w:p w:rsidR="003B7BDF" w:rsidRDefault="003B7BDF" w:rsidP="00A71C2C">
      <w:pPr>
        <w:jc w:val="both"/>
        <w:rPr>
          <w:rFonts w:ascii="Calibri" w:hAnsi="Calibri" w:cs="Arial"/>
          <w:b/>
          <w:szCs w:val="24"/>
        </w:rPr>
      </w:pPr>
    </w:p>
    <w:p w:rsidR="00B14852" w:rsidRPr="00FC5FDD" w:rsidRDefault="00B14852" w:rsidP="00B14852">
      <w:pPr>
        <w:jc w:val="both"/>
        <w:rPr>
          <w:rFonts w:ascii="Calibri" w:hAnsi="Calibri" w:cs="Arial"/>
          <w:szCs w:val="24"/>
        </w:rPr>
      </w:pPr>
      <w:r w:rsidRPr="00FC5FDD">
        <w:rPr>
          <w:rFonts w:ascii="Calibri" w:hAnsi="Calibri" w:cs="Arial"/>
          <w:szCs w:val="24"/>
        </w:rPr>
        <w:t>The purpose of the Actsmart Business Energy and Water Program is to provide a financial incentive to assist small businesses in upgrading inefficient technologies with the aim of reducing their electricity bills and reducing their CO</w:t>
      </w:r>
      <w:r w:rsidRPr="00FC5FDD">
        <w:rPr>
          <w:rFonts w:ascii="Calibri" w:hAnsi="Calibri" w:cs="Arial"/>
          <w:szCs w:val="24"/>
          <w:vertAlign w:val="subscript"/>
        </w:rPr>
        <w:t>2</w:t>
      </w:r>
      <w:r w:rsidRPr="00FC5FDD">
        <w:rPr>
          <w:rFonts w:ascii="Calibri" w:hAnsi="Calibri" w:cs="Arial"/>
          <w:szCs w:val="24"/>
        </w:rPr>
        <w:t xml:space="preserve"> emissions.</w:t>
      </w:r>
    </w:p>
    <w:p w:rsidR="00B14852" w:rsidRPr="00FC5FDD" w:rsidRDefault="00B14852" w:rsidP="00B14852">
      <w:pPr>
        <w:jc w:val="both"/>
        <w:rPr>
          <w:rFonts w:ascii="Calibri" w:hAnsi="Calibri" w:cs="Arial"/>
          <w:szCs w:val="24"/>
        </w:rPr>
      </w:pPr>
    </w:p>
    <w:p w:rsidR="00B14852" w:rsidRPr="00FC5FDD" w:rsidRDefault="00B14852" w:rsidP="00B14852">
      <w:pPr>
        <w:jc w:val="both"/>
        <w:rPr>
          <w:rFonts w:ascii="Calibri" w:hAnsi="Calibri" w:cs="Arial"/>
          <w:szCs w:val="24"/>
        </w:rPr>
      </w:pPr>
      <w:r w:rsidRPr="00FC5FDD">
        <w:rPr>
          <w:rFonts w:ascii="Calibri" w:hAnsi="Calibri" w:cs="Arial"/>
          <w:szCs w:val="24"/>
        </w:rPr>
        <w:t>The ACT Government</w:t>
      </w:r>
      <w:r w:rsidR="00E07641">
        <w:rPr>
          <w:rFonts w:ascii="Calibri" w:hAnsi="Calibri" w:cs="Arial"/>
          <w:szCs w:val="24"/>
        </w:rPr>
        <w:t>’</w:t>
      </w:r>
      <w:r w:rsidRPr="00FC5FDD">
        <w:rPr>
          <w:rFonts w:ascii="Calibri" w:hAnsi="Calibri" w:cs="Arial"/>
          <w:szCs w:val="24"/>
        </w:rPr>
        <w:t>s annual report</w:t>
      </w:r>
      <w:r>
        <w:rPr>
          <w:rFonts w:ascii="Calibri" w:hAnsi="Calibri" w:cs="Arial"/>
          <w:szCs w:val="24"/>
        </w:rPr>
        <w:t xml:space="preserve"> includes</w:t>
      </w:r>
      <w:r w:rsidRPr="00FC5FDD">
        <w:rPr>
          <w:rFonts w:ascii="Calibri" w:hAnsi="Calibri" w:cs="Arial"/>
          <w:szCs w:val="24"/>
        </w:rPr>
        <w:t xml:space="preserve"> the amount of money and CO</w:t>
      </w:r>
      <w:r w:rsidRPr="00FC5FDD">
        <w:rPr>
          <w:rFonts w:ascii="Calibri" w:hAnsi="Calibri" w:cs="Arial"/>
          <w:szCs w:val="24"/>
          <w:vertAlign w:val="subscript"/>
        </w:rPr>
        <w:t>2</w:t>
      </w:r>
      <w:r w:rsidRPr="00FC5FDD">
        <w:rPr>
          <w:rFonts w:ascii="Calibri" w:hAnsi="Calibri" w:cs="Arial"/>
          <w:szCs w:val="24"/>
        </w:rPr>
        <w:t xml:space="preserve"> that businesses save annually</w:t>
      </w:r>
      <w:r>
        <w:rPr>
          <w:rFonts w:ascii="Calibri" w:hAnsi="Calibri" w:cs="Arial"/>
          <w:szCs w:val="24"/>
        </w:rPr>
        <w:t xml:space="preserve"> through the Business Energy and Water Program</w:t>
      </w:r>
      <w:r w:rsidRPr="00FC5FDD">
        <w:rPr>
          <w:rFonts w:ascii="Calibri" w:hAnsi="Calibri" w:cs="Arial"/>
          <w:szCs w:val="24"/>
        </w:rPr>
        <w:t>.</w:t>
      </w:r>
    </w:p>
    <w:p w:rsidR="00B14852" w:rsidRPr="00FC5FDD" w:rsidRDefault="00B14852" w:rsidP="00B14852">
      <w:pPr>
        <w:jc w:val="both"/>
        <w:rPr>
          <w:rFonts w:ascii="Calibri" w:hAnsi="Calibri" w:cs="Arial"/>
          <w:szCs w:val="24"/>
        </w:rPr>
      </w:pPr>
    </w:p>
    <w:p w:rsidR="00B14852" w:rsidRPr="00FC5FDD" w:rsidRDefault="00B14852" w:rsidP="00B14852">
      <w:pPr>
        <w:jc w:val="both"/>
        <w:rPr>
          <w:rFonts w:ascii="Calibri" w:hAnsi="Calibri" w:cs="Arial"/>
          <w:szCs w:val="24"/>
        </w:rPr>
      </w:pPr>
      <w:r>
        <w:rPr>
          <w:rFonts w:ascii="Calibri" w:hAnsi="Calibri" w:cs="Arial"/>
          <w:szCs w:val="24"/>
        </w:rPr>
        <w:t>Energy s</w:t>
      </w:r>
      <w:r w:rsidRPr="00FC5FDD">
        <w:rPr>
          <w:rFonts w:ascii="Calibri" w:hAnsi="Calibri" w:cs="Arial"/>
          <w:szCs w:val="24"/>
        </w:rPr>
        <w:t>avings attributed to businesses are calculated</w:t>
      </w:r>
      <w:r>
        <w:rPr>
          <w:rFonts w:ascii="Calibri" w:hAnsi="Calibri" w:cs="Arial"/>
          <w:szCs w:val="24"/>
        </w:rPr>
        <w:t xml:space="preserve"> </w:t>
      </w:r>
      <w:r w:rsidRPr="00FC5FDD">
        <w:rPr>
          <w:rFonts w:ascii="Calibri" w:hAnsi="Calibri" w:cs="Arial"/>
          <w:szCs w:val="24"/>
        </w:rPr>
        <w:t xml:space="preserve">and entered into the database for the purposes of generating the annual report figures.  </w:t>
      </w:r>
      <w:r w:rsidRPr="005C6CBA">
        <w:rPr>
          <w:rFonts w:ascii="Calibri" w:hAnsi="Calibri" w:cs="Arial"/>
          <w:szCs w:val="24"/>
        </w:rPr>
        <w:t>Additionally</w:t>
      </w:r>
      <w:r w:rsidRPr="00FC5FDD">
        <w:rPr>
          <w:rFonts w:ascii="Calibri" w:hAnsi="Calibri" w:cs="Arial"/>
          <w:szCs w:val="24"/>
        </w:rPr>
        <w:t>, the cost of the upgrade is entered into the database</w:t>
      </w:r>
      <w:r w:rsidR="00E07641">
        <w:rPr>
          <w:rFonts w:ascii="Calibri" w:hAnsi="Calibri" w:cs="Arial"/>
          <w:szCs w:val="24"/>
        </w:rPr>
        <w:t xml:space="preserve"> so that</w:t>
      </w:r>
      <w:r w:rsidRPr="00FC5FDD">
        <w:rPr>
          <w:rFonts w:ascii="Calibri" w:hAnsi="Calibri" w:cs="Arial"/>
          <w:szCs w:val="24"/>
        </w:rPr>
        <w:t>:</w:t>
      </w:r>
    </w:p>
    <w:p w:rsidR="00B14852" w:rsidRPr="00FC5FDD" w:rsidRDefault="00B14852" w:rsidP="00B14852">
      <w:pPr>
        <w:jc w:val="both"/>
        <w:rPr>
          <w:rFonts w:ascii="Calibri" w:hAnsi="Calibri" w:cs="Arial"/>
          <w:szCs w:val="24"/>
        </w:rPr>
      </w:pPr>
    </w:p>
    <w:p w:rsidR="00B14852" w:rsidRPr="00FC5FDD" w:rsidRDefault="00B14852" w:rsidP="00B14852">
      <w:pPr>
        <w:pStyle w:val="ListParagraph"/>
        <w:numPr>
          <w:ilvl w:val="0"/>
          <w:numId w:val="9"/>
        </w:numPr>
        <w:jc w:val="both"/>
        <w:rPr>
          <w:rFonts w:ascii="Calibri" w:hAnsi="Calibri" w:cs="Arial"/>
          <w:szCs w:val="24"/>
        </w:rPr>
      </w:pPr>
      <w:r w:rsidRPr="00FC5FDD">
        <w:rPr>
          <w:rFonts w:ascii="Calibri" w:hAnsi="Calibri" w:cs="Arial"/>
          <w:szCs w:val="24"/>
        </w:rPr>
        <w:t xml:space="preserve">the dollar amount that has been claimed of rebate is easily available </w:t>
      </w:r>
    </w:p>
    <w:p w:rsidR="00B14852" w:rsidRPr="00FC5FDD" w:rsidRDefault="00B14852" w:rsidP="00B14852">
      <w:pPr>
        <w:pStyle w:val="ListParagraph"/>
        <w:numPr>
          <w:ilvl w:val="0"/>
          <w:numId w:val="9"/>
        </w:numPr>
        <w:jc w:val="both"/>
        <w:rPr>
          <w:rFonts w:ascii="Calibri" w:hAnsi="Calibri" w:cs="Arial"/>
          <w:szCs w:val="24"/>
        </w:rPr>
      </w:pPr>
      <w:r w:rsidRPr="00FC5FDD">
        <w:rPr>
          <w:rFonts w:ascii="Calibri" w:hAnsi="Calibri" w:cs="Arial"/>
          <w:szCs w:val="24"/>
        </w:rPr>
        <w:t>future supply and installation costs can be benchmarked against previous installations.</w:t>
      </w:r>
    </w:p>
    <w:p w:rsidR="00C47811" w:rsidRDefault="00C47811" w:rsidP="0033005C">
      <w:pPr>
        <w:jc w:val="both"/>
        <w:rPr>
          <w:rFonts w:ascii="Calibri" w:hAnsi="Calibri" w:cs="Arial"/>
          <w:szCs w:val="24"/>
        </w:rPr>
      </w:pPr>
    </w:p>
    <w:p w:rsidR="00351E88" w:rsidRDefault="00351E88" w:rsidP="00A71C2C">
      <w:pPr>
        <w:jc w:val="both"/>
        <w:rPr>
          <w:rFonts w:asciiTheme="minorHAnsi" w:hAnsiTheme="minorHAnsi" w:cs="Arial"/>
          <w:b/>
          <w:szCs w:val="24"/>
          <w:u w:val="single"/>
        </w:rPr>
      </w:pPr>
      <w:r w:rsidRPr="005D354D">
        <w:rPr>
          <w:rFonts w:asciiTheme="minorHAnsi" w:hAnsiTheme="minorHAnsi" w:cs="Arial"/>
          <w:b/>
          <w:szCs w:val="24"/>
          <w:u w:val="single"/>
        </w:rPr>
        <w:t>Procedure</w:t>
      </w:r>
    </w:p>
    <w:p w:rsidR="007D03E9" w:rsidRDefault="007D03E9" w:rsidP="007D03E9">
      <w:pPr>
        <w:jc w:val="both"/>
        <w:rPr>
          <w:rFonts w:asciiTheme="minorHAnsi" w:hAnsiTheme="minorHAnsi" w:cs="Arial"/>
          <w:b/>
          <w:szCs w:val="24"/>
          <w:u w:val="single"/>
        </w:rPr>
      </w:pPr>
    </w:p>
    <w:p w:rsidR="006A408E" w:rsidRDefault="00E41FAA" w:rsidP="007F6775">
      <w:pPr>
        <w:rPr>
          <w:rFonts w:asciiTheme="minorHAnsi" w:hAnsiTheme="minorHAnsi"/>
          <w:szCs w:val="24"/>
        </w:rPr>
      </w:pPr>
      <w:r>
        <w:rPr>
          <w:rFonts w:asciiTheme="minorHAnsi" w:hAnsiTheme="minorHAnsi"/>
          <w:szCs w:val="24"/>
        </w:rPr>
        <w:t xml:space="preserve">It is impossible in this document to </w:t>
      </w:r>
      <w:r w:rsidR="00E07641">
        <w:rPr>
          <w:rFonts w:asciiTheme="minorHAnsi" w:hAnsiTheme="minorHAnsi"/>
          <w:szCs w:val="24"/>
        </w:rPr>
        <w:t>provide sufficient detail to cover every upgrade scenario and technology.</w:t>
      </w:r>
    </w:p>
    <w:p w:rsidR="00E41FAA" w:rsidRDefault="00E41FAA" w:rsidP="007F6775">
      <w:pPr>
        <w:rPr>
          <w:rFonts w:asciiTheme="minorHAnsi" w:hAnsiTheme="minorHAnsi"/>
          <w:szCs w:val="24"/>
        </w:rPr>
      </w:pPr>
      <w:bookmarkStart w:id="0" w:name="_GoBack"/>
      <w:bookmarkEnd w:id="0"/>
    </w:p>
    <w:p w:rsidR="00E41FAA" w:rsidRDefault="00E41FAA" w:rsidP="007F6775">
      <w:pPr>
        <w:rPr>
          <w:rFonts w:asciiTheme="minorHAnsi" w:hAnsiTheme="minorHAnsi"/>
          <w:szCs w:val="24"/>
        </w:rPr>
      </w:pPr>
      <w:r>
        <w:rPr>
          <w:rFonts w:asciiTheme="minorHAnsi" w:hAnsiTheme="minorHAnsi"/>
          <w:szCs w:val="24"/>
        </w:rPr>
        <w:lastRenderedPageBreak/>
        <w:t xml:space="preserve">It is assumed that an energy assessor has sufficient technical background to understand the basic premise of calculating energy and cost savings and as such, this is what will be documented </w:t>
      </w:r>
      <w:r w:rsidR="00BD7360">
        <w:rPr>
          <w:rFonts w:asciiTheme="minorHAnsi" w:hAnsiTheme="minorHAnsi"/>
          <w:szCs w:val="24"/>
        </w:rPr>
        <w:t xml:space="preserve">here </w:t>
      </w:r>
      <w:r>
        <w:rPr>
          <w:rFonts w:asciiTheme="minorHAnsi" w:hAnsiTheme="minorHAnsi"/>
          <w:szCs w:val="24"/>
        </w:rPr>
        <w:t>along with several worked examples of the more common upgrades</w:t>
      </w:r>
      <w:r w:rsidR="003A042B">
        <w:rPr>
          <w:rFonts w:asciiTheme="minorHAnsi" w:hAnsiTheme="minorHAnsi"/>
          <w:szCs w:val="24"/>
        </w:rPr>
        <w:t xml:space="preserve"> including</w:t>
      </w:r>
      <w:r>
        <w:rPr>
          <w:rFonts w:asciiTheme="minorHAnsi" w:hAnsiTheme="minorHAnsi"/>
          <w:szCs w:val="24"/>
        </w:rPr>
        <w:t>:</w:t>
      </w:r>
    </w:p>
    <w:p w:rsidR="00737E07" w:rsidRDefault="00737E07" w:rsidP="007F6775">
      <w:pPr>
        <w:rPr>
          <w:rFonts w:asciiTheme="minorHAnsi" w:hAnsiTheme="minorHAnsi"/>
          <w:szCs w:val="24"/>
        </w:rPr>
      </w:pPr>
    </w:p>
    <w:p w:rsidR="00E41FAA" w:rsidRDefault="00BD7360" w:rsidP="00E41FAA">
      <w:pPr>
        <w:pStyle w:val="ListParagraph"/>
        <w:numPr>
          <w:ilvl w:val="0"/>
          <w:numId w:val="7"/>
        </w:numPr>
        <w:rPr>
          <w:rFonts w:asciiTheme="minorHAnsi" w:hAnsiTheme="minorHAnsi"/>
          <w:szCs w:val="24"/>
        </w:rPr>
      </w:pPr>
      <w:r>
        <w:rPr>
          <w:rFonts w:asciiTheme="minorHAnsi" w:hAnsiTheme="minorHAnsi"/>
          <w:szCs w:val="24"/>
        </w:rPr>
        <w:t>l</w:t>
      </w:r>
      <w:r w:rsidR="00E41FAA">
        <w:rPr>
          <w:rFonts w:asciiTheme="minorHAnsi" w:hAnsiTheme="minorHAnsi"/>
          <w:szCs w:val="24"/>
        </w:rPr>
        <w:t>ighting with a straight like-for-like replacement</w:t>
      </w:r>
    </w:p>
    <w:p w:rsidR="00E41FAA" w:rsidRDefault="00BD7360" w:rsidP="00E41FAA">
      <w:pPr>
        <w:pStyle w:val="ListParagraph"/>
        <w:numPr>
          <w:ilvl w:val="0"/>
          <w:numId w:val="7"/>
        </w:numPr>
        <w:rPr>
          <w:rFonts w:asciiTheme="minorHAnsi" w:hAnsiTheme="minorHAnsi"/>
          <w:szCs w:val="24"/>
        </w:rPr>
      </w:pPr>
      <w:r>
        <w:rPr>
          <w:rFonts w:asciiTheme="minorHAnsi" w:hAnsiTheme="minorHAnsi"/>
          <w:szCs w:val="24"/>
        </w:rPr>
        <w:t>l</w:t>
      </w:r>
      <w:r w:rsidR="00E41FAA">
        <w:rPr>
          <w:rFonts w:asciiTheme="minorHAnsi" w:hAnsiTheme="minorHAnsi"/>
          <w:szCs w:val="24"/>
        </w:rPr>
        <w:t xml:space="preserve">ighting with replacement of differing </w:t>
      </w:r>
      <w:r w:rsidR="00CC249A">
        <w:rPr>
          <w:rFonts w:asciiTheme="minorHAnsi" w:hAnsiTheme="minorHAnsi"/>
          <w:szCs w:val="24"/>
        </w:rPr>
        <w:t xml:space="preserve">numbers and/or </w:t>
      </w:r>
      <w:r w:rsidR="00E41FAA">
        <w:rPr>
          <w:rFonts w:asciiTheme="minorHAnsi" w:hAnsiTheme="minorHAnsi"/>
          <w:szCs w:val="24"/>
        </w:rPr>
        <w:t>technologies</w:t>
      </w:r>
    </w:p>
    <w:p w:rsidR="00E41FAA" w:rsidRDefault="00E41FAA" w:rsidP="00E41FAA">
      <w:pPr>
        <w:pStyle w:val="ListParagraph"/>
        <w:numPr>
          <w:ilvl w:val="0"/>
          <w:numId w:val="7"/>
        </w:numPr>
        <w:rPr>
          <w:rFonts w:asciiTheme="minorHAnsi" w:hAnsiTheme="minorHAnsi"/>
          <w:szCs w:val="24"/>
        </w:rPr>
      </w:pPr>
      <w:r>
        <w:rPr>
          <w:rFonts w:asciiTheme="minorHAnsi" w:hAnsiTheme="minorHAnsi"/>
          <w:szCs w:val="24"/>
        </w:rPr>
        <w:t>HVAC upgrade</w:t>
      </w:r>
    </w:p>
    <w:p w:rsidR="00E41FAA" w:rsidRPr="00E41FAA" w:rsidRDefault="00BD7360" w:rsidP="00E41FAA">
      <w:pPr>
        <w:pStyle w:val="ListParagraph"/>
        <w:numPr>
          <w:ilvl w:val="0"/>
          <w:numId w:val="7"/>
        </w:numPr>
        <w:rPr>
          <w:rFonts w:asciiTheme="minorHAnsi" w:hAnsiTheme="minorHAnsi"/>
          <w:szCs w:val="24"/>
        </w:rPr>
      </w:pPr>
      <w:r>
        <w:rPr>
          <w:rFonts w:asciiTheme="minorHAnsi" w:hAnsiTheme="minorHAnsi"/>
          <w:szCs w:val="24"/>
        </w:rPr>
        <w:t>r</w:t>
      </w:r>
      <w:r w:rsidR="00E41FAA">
        <w:rPr>
          <w:rFonts w:asciiTheme="minorHAnsi" w:hAnsiTheme="minorHAnsi"/>
          <w:szCs w:val="24"/>
        </w:rPr>
        <w:t>efrigeration upgrade</w:t>
      </w:r>
      <w:r>
        <w:rPr>
          <w:rFonts w:asciiTheme="minorHAnsi" w:hAnsiTheme="minorHAnsi"/>
          <w:szCs w:val="24"/>
        </w:rPr>
        <w:t>.</w:t>
      </w:r>
    </w:p>
    <w:p w:rsidR="00E41FAA" w:rsidRDefault="00E41FAA" w:rsidP="007F6775">
      <w:pPr>
        <w:rPr>
          <w:rFonts w:asciiTheme="minorHAnsi" w:hAnsiTheme="minorHAnsi"/>
          <w:szCs w:val="24"/>
        </w:rPr>
      </w:pPr>
    </w:p>
    <w:p w:rsidR="006A408E" w:rsidRDefault="006A408E" w:rsidP="007F6775">
      <w:pPr>
        <w:rPr>
          <w:rFonts w:asciiTheme="minorHAnsi" w:hAnsiTheme="minorHAnsi"/>
          <w:szCs w:val="24"/>
        </w:rPr>
      </w:pPr>
      <w:r>
        <w:rPr>
          <w:rFonts w:asciiTheme="minorHAnsi" w:hAnsiTheme="minorHAnsi"/>
          <w:szCs w:val="24"/>
        </w:rPr>
        <w:t xml:space="preserve">The basic premise of the savings, for whatever technology that is upgraded, is to calculate the energy consumption </w:t>
      </w:r>
      <w:r w:rsidR="00E41FAA">
        <w:rPr>
          <w:rFonts w:asciiTheme="minorHAnsi" w:hAnsiTheme="minorHAnsi"/>
          <w:szCs w:val="24"/>
        </w:rPr>
        <w:t xml:space="preserve">(kWh per year) </w:t>
      </w:r>
      <w:r>
        <w:rPr>
          <w:rFonts w:asciiTheme="minorHAnsi" w:hAnsiTheme="minorHAnsi"/>
          <w:szCs w:val="24"/>
        </w:rPr>
        <w:t xml:space="preserve">of the old inefficient equipment, </w:t>
      </w:r>
      <w:r w:rsidR="00E41FAA">
        <w:rPr>
          <w:rFonts w:asciiTheme="minorHAnsi" w:hAnsiTheme="minorHAnsi"/>
          <w:szCs w:val="24"/>
        </w:rPr>
        <w:t>calculate the energy consumption (under the same conditions</w:t>
      </w:r>
      <w:r w:rsidR="0019157B">
        <w:rPr>
          <w:rStyle w:val="FootnoteReference"/>
          <w:rFonts w:asciiTheme="minorHAnsi" w:hAnsiTheme="minorHAnsi"/>
          <w:szCs w:val="24"/>
        </w:rPr>
        <w:footnoteReference w:id="1"/>
      </w:r>
      <w:r w:rsidR="00E41FAA">
        <w:rPr>
          <w:rFonts w:asciiTheme="minorHAnsi" w:hAnsiTheme="minorHAnsi"/>
          <w:szCs w:val="24"/>
        </w:rPr>
        <w:t>) of the new efficient equipment (kWh per year) and subtract the latter from the former</w:t>
      </w:r>
      <w:r w:rsidR="0033005C">
        <w:rPr>
          <w:rFonts w:asciiTheme="minorHAnsi" w:hAnsiTheme="minorHAnsi"/>
          <w:szCs w:val="24"/>
        </w:rPr>
        <w:t>:</w:t>
      </w:r>
    </w:p>
    <w:p w:rsidR="00E41FAA" w:rsidRDefault="00E41FAA" w:rsidP="007F6775">
      <w:pPr>
        <w:rPr>
          <w:rFonts w:asciiTheme="minorHAnsi" w:hAnsiTheme="minorHAnsi"/>
          <w:szCs w:val="24"/>
        </w:rPr>
      </w:pPr>
    </w:p>
    <w:p w:rsidR="00E41FAA" w:rsidRDefault="00737E07" w:rsidP="007F6775">
      <w:pPr>
        <w:rPr>
          <w:rFonts w:asciiTheme="minorHAnsi" w:hAnsiTheme="minorHAnsi"/>
          <w:szCs w:val="24"/>
        </w:rPr>
      </w:pPr>
      <w:r>
        <w:rPr>
          <w:rFonts w:asciiTheme="minorHAnsi" w:hAnsiTheme="minorHAnsi"/>
          <w:szCs w:val="24"/>
        </w:rPr>
        <w:t xml:space="preserve">Annual </w:t>
      </w:r>
      <w:r w:rsidR="00E41FAA">
        <w:rPr>
          <w:rFonts w:asciiTheme="minorHAnsi" w:hAnsiTheme="minorHAnsi"/>
          <w:szCs w:val="24"/>
        </w:rPr>
        <w:t xml:space="preserve">Energy Savings </w:t>
      </w:r>
      <w:r>
        <w:rPr>
          <w:rFonts w:asciiTheme="minorHAnsi" w:hAnsiTheme="minorHAnsi"/>
          <w:szCs w:val="24"/>
        </w:rPr>
        <w:t xml:space="preserve">(kWh per year) </w:t>
      </w:r>
      <w:r w:rsidR="00E41FAA">
        <w:rPr>
          <w:rFonts w:asciiTheme="minorHAnsi" w:hAnsiTheme="minorHAnsi"/>
          <w:szCs w:val="24"/>
        </w:rPr>
        <w:t>= Annual Energy Consumption</w:t>
      </w:r>
      <w:r w:rsidR="00E41FAA">
        <w:rPr>
          <w:rFonts w:asciiTheme="minorHAnsi" w:hAnsiTheme="minorHAnsi"/>
          <w:szCs w:val="24"/>
          <w:vertAlign w:val="subscript"/>
        </w:rPr>
        <w:t>OLD EQUIPMENT</w:t>
      </w:r>
      <w:r w:rsidR="00E41FAA">
        <w:rPr>
          <w:rFonts w:asciiTheme="minorHAnsi" w:hAnsiTheme="minorHAnsi"/>
          <w:szCs w:val="24"/>
        </w:rPr>
        <w:t xml:space="preserve"> </w:t>
      </w:r>
    </w:p>
    <w:p w:rsidR="00E41FAA" w:rsidRPr="00E41FAA" w:rsidRDefault="00E41FAA" w:rsidP="00737E07">
      <w:pPr>
        <w:ind w:left="4320"/>
        <w:rPr>
          <w:rFonts w:asciiTheme="minorHAnsi" w:hAnsiTheme="minorHAnsi"/>
          <w:szCs w:val="24"/>
        </w:rPr>
      </w:pPr>
      <w:r>
        <w:rPr>
          <w:rFonts w:asciiTheme="minorHAnsi" w:hAnsiTheme="minorHAnsi"/>
          <w:szCs w:val="24"/>
        </w:rPr>
        <w:t>– Annual Energy Consumption</w:t>
      </w:r>
      <w:r>
        <w:rPr>
          <w:rFonts w:asciiTheme="minorHAnsi" w:hAnsiTheme="minorHAnsi"/>
          <w:szCs w:val="24"/>
          <w:vertAlign w:val="subscript"/>
        </w:rPr>
        <w:t>NEW EQUIPMENT</w:t>
      </w:r>
    </w:p>
    <w:p w:rsidR="006A408E" w:rsidRDefault="006A408E" w:rsidP="007F6775">
      <w:pPr>
        <w:rPr>
          <w:rFonts w:asciiTheme="minorHAnsi" w:hAnsiTheme="minorHAnsi"/>
          <w:szCs w:val="24"/>
        </w:rPr>
      </w:pPr>
    </w:p>
    <w:p w:rsidR="00F26AD9" w:rsidRDefault="00F26AD9" w:rsidP="007F6775">
      <w:pPr>
        <w:rPr>
          <w:rFonts w:asciiTheme="minorHAnsi" w:hAnsiTheme="minorHAnsi"/>
          <w:szCs w:val="24"/>
        </w:rPr>
      </w:pPr>
      <w:r>
        <w:rPr>
          <w:rFonts w:asciiTheme="minorHAnsi" w:hAnsiTheme="minorHAnsi"/>
          <w:szCs w:val="24"/>
        </w:rPr>
        <w:t xml:space="preserve">Where the </w:t>
      </w:r>
    </w:p>
    <w:p w:rsidR="00F26AD9" w:rsidRDefault="00F26AD9" w:rsidP="007F6775">
      <w:pPr>
        <w:rPr>
          <w:rFonts w:asciiTheme="minorHAnsi" w:hAnsiTheme="minorHAnsi"/>
          <w:szCs w:val="24"/>
        </w:rPr>
      </w:pPr>
    </w:p>
    <w:p w:rsidR="008E3E11" w:rsidRDefault="00F26AD9" w:rsidP="007F6775">
      <w:pPr>
        <w:rPr>
          <w:rFonts w:asciiTheme="minorHAnsi" w:hAnsiTheme="minorHAnsi"/>
          <w:szCs w:val="24"/>
        </w:rPr>
      </w:pPr>
      <w:r>
        <w:rPr>
          <w:rFonts w:asciiTheme="minorHAnsi" w:hAnsiTheme="minorHAnsi"/>
          <w:szCs w:val="24"/>
        </w:rPr>
        <w:t xml:space="preserve">Annual Energy Consumption </w:t>
      </w:r>
      <w:r w:rsidR="008E3E11">
        <w:rPr>
          <w:rFonts w:asciiTheme="minorHAnsi" w:hAnsiTheme="minorHAnsi"/>
          <w:szCs w:val="24"/>
          <w:vertAlign w:val="subscript"/>
        </w:rPr>
        <w:t>Z E</w:t>
      </w:r>
      <w:r>
        <w:rPr>
          <w:rFonts w:asciiTheme="minorHAnsi" w:hAnsiTheme="minorHAnsi"/>
          <w:szCs w:val="24"/>
          <w:vertAlign w:val="subscript"/>
        </w:rPr>
        <w:t>QUIPMENT</w:t>
      </w:r>
      <w:r>
        <w:rPr>
          <w:rFonts w:asciiTheme="minorHAnsi" w:hAnsiTheme="minorHAnsi"/>
          <w:szCs w:val="24"/>
        </w:rPr>
        <w:t xml:space="preserve"> = </w:t>
      </w:r>
    </w:p>
    <w:p w:rsidR="00F26AD9" w:rsidRDefault="008E3E11" w:rsidP="008E3E11">
      <w:pPr>
        <w:ind w:left="2880" w:firstLine="720"/>
        <w:rPr>
          <w:rFonts w:asciiTheme="minorHAnsi" w:hAnsiTheme="minorHAnsi"/>
          <w:szCs w:val="24"/>
        </w:rPr>
      </w:pPr>
      <w:r>
        <w:rPr>
          <w:rFonts w:asciiTheme="minorHAnsi" w:hAnsiTheme="minorHAnsi"/>
          <w:szCs w:val="24"/>
        </w:rPr>
        <w:t>(Total W</w:t>
      </w:r>
      <w:r w:rsidR="00F26AD9">
        <w:rPr>
          <w:rFonts w:asciiTheme="minorHAnsi" w:hAnsiTheme="minorHAnsi"/>
          <w:szCs w:val="24"/>
        </w:rPr>
        <w:t xml:space="preserve">attage (W) x </w:t>
      </w:r>
      <w:r w:rsidR="00C835BE">
        <w:rPr>
          <w:rFonts w:asciiTheme="minorHAnsi" w:hAnsiTheme="minorHAnsi"/>
          <w:szCs w:val="24"/>
        </w:rPr>
        <w:t>A</w:t>
      </w:r>
      <w:r w:rsidR="00F26AD9">
        <w:rPr>
          <w:rFonts w:asciiTheme="minorHAnsi" w:hAnsiTheme="minorHAnsi"/>
          <w:szCs w:val="24"/>
        </w:rPr>
        <w:t xml:space="preserve">nnual </w:t>
      </w:r>
      <w:r w:rsidR="00C835BE">
        <w:rPr>
          <w:rFonts w:asciiTheme="minorHAnsi" w:hAnsiTheme="minorHAnsi"/>
          <w:szCs w:val="24"/>
        </w:rPr>
        <w:t>O</w:t>
      </w:r>
      <w:r w:rsidR="00F26AD9">
        <w:rPr>
          <w:rFonts w:asciiTheme="minorHAnsi" w:hAnsiTheme="minorHAnsi"/>
          <w:szCs w:val="24"/>
        </w:rPr>
        <w:t xml:space="preserve">perating </w:t>
      </w:r>
      <w:r w:rsidR="00C835BE">
        <w:rPr>
          <w:rFonts w:asciiTheme="minorHAnsi" w:hAnsiTheme="minorHAnsi"/>
          <w:szCs w:val="24"/>
        </w:rPr>
        <w:t>H</w:t>
      </w:r>
      <w:r w:rsidR="00F26AD9">
        <w:rPr>
          <w:rFonts w:asciiTheme="minorHAnsi" w:hAnsiTheme="minorHAnsi"/>
          <w:szCs w:val="24"/>
        </w:rPr>
        <w:t>ours</w:t>
      </w:r>
      <w:r>
        <w:rPr>
          <w:rFonts w:asciiTheme="minorHAnsi" w:hAnsiTheme="minorHAnsi"/>
          <w:szCs w:val="24"/>
        </w:rPr>
        <w:t>) ÷ 1,000</w:t>
      </w:r>
    </w:p>
    <w:p w:rsidR="00F26AD9" w:rsidRDefault="00F26AD9" w:rsidP="007F6775">
      <w:pPr>
        <w:rPr>
          <w:rFonts w:asciiTheme="minorHAnsi" w:hAnsiTheme="minorHAnsi"/>
          <w:szCs w:val="24"/>
        </w:rPr>
      </w:pPr>
    </w:p>
    <w:p w:rsidR="00C835BE" w:rsidRDefault="00C835BE" w:rsidP="007F6775">
      <w:pPr>
        <w:rPr>
          <w:rFonts w:asciiTheme="minorHAnsi" w:hAnsiTheme="minorHAnsi"/>
          <w:szCs w:val="24"/>
        </w:rPr>
      </w:pPr>
      <w:r>
        <w:rPr>
          <w:rFonts w:asciiTheme="minorHAnsi" w:hAnsiTheme="minorHAnsi"/>
          <w:szCs w:val="24"/>
        </w:rPr>
        <w:t xml:space="preserve">And the </w:t>
      </w:r>
    </w:p>
    <w:p w:rsidR="00C835BE" w:rsidRDefault="00C835BE" w:rsidP="007F6775">
      <w:pPr>
        <w:rPr>
          <w:rFonts w:asciiTheme="minorHAnsi" w:hAnsiTheme="minorHAnsi"/>
          <w:szCs w:val="24"/>
        </w:rPr>
      </w:pPr>
    </w:p>
    <w:p w:rsidR="00C835BE" w:rsidRDefault="00C835BE" w:rsidP="007F6775">
      <w:pPr>
        <w:rPr>
          <w:rFonts w:asciiTheme="minorHAnsi" w:hAnsiTheme="minorHAnsi"/>
          <w:szCs w:val="24"/>
        </w:rPr>
      </w:pPr>
      <w:r>
        <w:rPr>
          <w:rFonts w:asciiTheme="minorHAnsi" w:hAnsiTheme="minorHAnsi"/>
          <w:szCs w:val="24"/>
        </w:rPr>
        <w:t>Annual Operating Hours = Daily Operating Hours x Number Days Operation per Year</w:t>
      </w:r>
    </w:p>
    <w:p w:rsidR="00C835BE" w:rsidRDefault="00C835BE" w:rsidP="007F6775">
      <w:pPr>
        <w:rPr>
          <w:rFonts w:asciiTheme="minorHAnsi" w:hAnsiTheme="minorHAnsi"/>
          <w:szCs w:val="24"/>
        </w:rPr>
      </w:pPr>
      <w:r>
        <w:rPr>
          <w:rFonts w:asciiTheme="minorHAnsi" w:hAnsiTheme="minorHAnsi"/>
          <w:szCs w:val="24"/>
        </w:rPr>
        <w:t>OR</w:t>
      </w:r>
    </w:p>
    <w:p w:rsidR="00C835BE" w:rsidRDefault="00C835BE" w:rsidP="00C835BE">
      <w:pPr>
        <w:rPr>
          <w:rFonts w:asciiTheme="minorHAnsi" w:hAnsiTheme="minorHAnsi"/>
          <w:szCs w:val="24"/>
        </w:rPr>
      </w:pPr>
      <w:r>
        <w:rPr>
          <w:rFonts w:asciiTheme="minorHAnsi" w:hAnsiTheme="minorHAnsi"/>
          <w:szCs w:val="24"/>
        </w:rPr>
        <w:t>Annual Operating Hours = Weekly Operating Hours x Number Weeks Operation per Year</w:t>
      </w:r>
    </w:p>
    <w:p w:rsidR="008E3E11" w:rsidRDefault="008E3E11" w:rsidP="00C835BE">
      <w:pPr>
        <w:rPr>
          <w:rFonts w:asciiTheme="minorHAnsi" w:hAnsiTheme="minorHAnsi"/>
          <w:szCs w:val="24"/>
        </w:rPr>
      </w:pPr>
    </w:p>
    <w:p w:rsidR="008E3E11" w:rsidRDefault="008E3E11" w:rsidP="00C835BE">
      <w:pPr>
        <w:rPr>
          <w:rFonts w:asciiTheme="minorHAnsi" w:hAnsiTheme="minorHAnsi"/>
          <w:szCs w:val="24"/>
        </w:rPr>
      </w:pPr>
      <w:r>
        <w:rPr>
          <w:rFonts w:asciiTheme="minorHAnsi" w:hAnsiTheme="minorHAnsi"/>
          <w:szCs w:val="24"/>
        </w:rPr>
        <w:t>And the</w:t>
      </w:r>
    </w:p>
    <w:p w:rsidR="008E3E11" w:rsidRDefault="008E3E11" w:rsidP="00C835BE">
      <w:pPr>
        <w:rPr>
          <w:rFonts w:asciiTheme="minorHAnsi" w:hAnsiTheme="minorHAnsi"/>
          <w:szCs w:val="24"/>
        </w:rPr>
      </w:pPr>
    </w:p>
    <w:p w:rsidR="008E3E11" w:rsidRDefault="008E3E11" w:rsidP="00C835BE">
      <w:pPr>
        <w:rPr>
          <w:rFonts w:asciiTheme="minorHAnsi" w:hAnsiTheme="minorHAnsi"/>
          <w:szCs w:val="24"/>
        </w:rPr>
      </w:pPr>
      <w:r>
        <w:rPr>
          <w:rFonts w:asciiTheme="minorHAnsi" w:hAnsiTheme="minorHAnsi"/>
          <w:szCs w:val="24"/>
        </w:rPr>
        <w:t>Total Wattage = sum of all equipment upgraded x individual component wattage</w:t>
      </w:r>
    </w:p>
    <w:p w:rsidR="00F26AD9" w:rsidRDefault="00F26AD9" w:rsidP="007F6775">
      <w:pPr>
        <w:rPr>
          <w:rFonts w:asciiTheme="minorHAnsi" w:hAnsiTheme="minorHAnsi"/>
          <w:szCs w:val="24"/>
        </w:rPr>
      </w:pPr>
    </w:p>
    <w:p w:rsidR="007910E9" w:rsidRDefault="007910E9" w:rsidP="007F6775">
      <w:pPr>
        <w:rPr>
          <w:rFonts w:asciiTheme="minorHAnsi" w:hAnsiTheme="minorHAnsi"/>
          <w:szCs w:val="24"/>
        </w:rPr>
      </w:pPr>
      <w:r>
        <w:rPr>
          <w:rFonts w:asciiTheme="minorHAnsi" w:hAnsiTheme="minorHAnsi"/>
          <w:szCs w:val="24"/>
        </w:rPr>
        <w:t xml:space="preserve">And from this the </w:t>
      </w:r>
      <w:r w:rsidR="0033005C">
        <w:rPr>
          <w:rFonts w:asciiTheme="minorHAnsi" w:hAnsiTheme="minorHAnsi"/>
          <w:szCs w:val="24"/>
        </w:rPr>
        <w:t>dollar savings is easily calculated by:</w:t>
      </w:r>
    </w:p>
    <w:p w:rsidR="007910E9" w:rsidRDefault="007910E9" w:rsidP="007F6775">
      <w:pPr>
        <w:rPr>
          <w:rFonts w:asciiTheme="minorHAnsi" w:hAnsiTheme="minorHAnsi"/>
          <w:szCs w:val="24"/>
        </w:rPr>
      </w:pPr>
    </w:p>
    <w:p w:rsidR="0033005C" w:rsidRDefault="0033005C" w:rsidP="007F6775">
      <w:pPr>
        <w:rPr>
          <w:rFonts w:asciiTheme="minorHAnsi" w:hAnsiTheme="minorHAnsi"/>
          <w:szCs w:val="24"/>
        </w:rPr>
      </w:pPr>
      <w:r>
        <w:rPr>
          <w:rFonts w:asciiTheme="minorHAnsi" w:hAnsiTheme="minorHAnsi"/>
          <w:szCs w:val="24"/>
        </w:rPr>
        <w:t>Annual cost savings ($ per year) = Annual Energy Savings (kWh per year) x</w:t>
      </w:r>
    </w:p>
    <w:p w:rsidR="0033005C" w:rsidRDefault="0033005C" w:rsidP="0033005C">
      <w:pPr>
        <w:ind w:left="3600" w:firstLine="720"/>
        <w:rPr>
          <w:rFonts w:asciiTheme="minorHAnsi" w:hAnsiTheme="minorHAnsi"/>
          <w:szCs w:val="24"/>
        </w:rPr>
      </w:pPr>
      <w:r>
        <w:rPr>
          <w:rFonts w:asciiTheme="minorHAnsi" w:hAnsiTheme="minorHAnsi"/>
          <w:szCs w:val="24"/>
        </w:rPr>
        <w:t xml:space="preserve">electricity </w:t>
      </w:r>
      <w:r w:rsidR="006E177B">
        <w:rPr>
          <w:rFonts w:asciiTheme="minorHAnsi" w:hAnsiTheme="minorHAnsi"/>
          <w:szCs w:val="24"/>
        </w:rPr>
        <w:t>tariff</w:t>
      </w:r>
      <w:r>
        <w:rPr>
          <w:rFonts w:asciiTheme="minorHAnsi" w:hAnsiTheme="minorHAnsi"/>
          <w:szCs w:val="24"/>
        </w:rPr>
        <w:t xml:space="preserve"> ($ per kWh)</w:t>
      </w:r>
    </w:p>
    <w:p w:rsidR="007910E9" w:rsidRDefault="007910E9" w:rsidP="007F6775">
      <w:pPr>
        <w:rPr>
          <w:rFonts w:asciiTheme="minorHAnsi" w:hAnsiTheme="minorHAnsi"/>
          <w:szCs w:val="24"/>
        </w:rPr>
      </w:pPr>
    </w:p>
    <w:p w:rsidR="007910E9" w:rsidRPr="007910E9" w:rsidRDefault="00BD7360" w:rsidP="007910E9">
      <w:pPr>
        <w:rPr>
          <w:rFonts w:asciiTheme="minorHAnsi" w:hAnsiTheme="minorHAnsi"/>
          <w:b/>
          <w:szCs w:val="24"/>
        </w:rPr>
      </w:pPr>
      <w:r>
        <w:rPr>
          <w:rFonts w:asciiTheme="minorHAnsi" w:hAnsiTheme="minorHAnsi"/>
          <w:b/>
          <w:szCs w:val="24"/>
        </w:rPr>
        <w:t xml:space="preserve">Example 1: </w:t>
      </w:r>
      <w:r w:rsidR="007910E9" w:rsidRPr="007910E9">
        <w:rPr>
          <w:rFonts w:asciiTheme="minorHAnsi" w:hAnsiTheme="minorHAnsi"/>
          <w:b/>
          <w:szCs w:val="24"/>
        </w:rPr>
        <w:t xml:space="preserve">Lighting </w:t>
      </w:r>
      <w:r w:rsidR="007910E9">
        <w:rPr>
          <w:rFonts w:asciiTheme="minorHAnsi" w:hAnsiTheme="minorHAnsi"/>
          <w:b/>
          <w:szCs w:val="24"/>
        </w:rPr>
        <w:t xml:space="preserve">Upgrade </w:t>
      </w:r>
      <w:r w:rsidR="007910E9" w:rsidRPr="007910E9">
        <w:rPr>
          <w:rFonts w:asciiTheme="minorHAnsi" w:hAnsiTheme="minorHAnsi"/>
          <w:b/>
          <w:szCs w:val="24"/>
        </w:rPr>
        <w:t xml:space="preserve">with a </w:t>
      </w:r>
      <w:r w:rsidR="007910E9">
        <w:rPr>
          <w:rFonts w:asciiTheme="minorHAnsi" w:hAnsiTheme="minorHAnsi"/>
          <w:b/>
          <w:szCs w:val="24"/>
        </w:rPr>
        <w:t>S</w:t>
      </w:r>
      <w:r w:rsidR="007910E9" w:rsidRPr="007910E9">
        <w:rPr>
          <w:rFonts w:asciiTheme="minorHAnsi" w:hAnsiTheme="minorHAnsi"/>
          <w:b/>
          <w:szCs w:val="24"/>
        </w:rPr>
        <w:t xml:space="preserve">traight </w:t>
      </w:r>
      <w:r w:rsidR="007910E9">
        <w:rPr>
          <w:rFonts w:asciiTheme="minorHAnsi" w:hAnsiTheme="minorHAnsi"/>
          <w:b/>
          <w:szCs w:val="24"/>
        </w:rPr>
        <w:t>L</w:t>
      </w:r>
      <w:r w:rsidR="007910E9" w:rsidRPr="007910E9">
        <w:rPr>
          <w:rFonts w:asciiTheme="minorHAnsi" w:hAnsiTheme="minorHAnsi"/>
          <w:b/>
          <w:szCs w:val="24"/>
        </w:rPr>
        <w:t>ike-for-</w:t>
      </w:r>
      <w:r w:rsidR="007910E9">
        <w:rPr>
          <w:rFonts w:asciiTheme="minorHAnsi" w:hAnsiTheme="minorHAnsi"/>
          <w:b/>
          <w:szCs w:val="24"/>
        </w:rPr>
        <w:t>L</w:t>
      </w:r>
      <w:r w:rsidR="007910E9" w:rsidRPr="007910E9">
        <w:rPr>
          <w:rFonts w:asciiTheme="minorHAnsi" w:hAnsiTheme="minorHAnsi"/>
          <w:b/>
          <w:szCs w:val="24"/>
        </w:rPr>
        <w:t xml:space="preserve">ike </w:t>
      </w:r>
      <w:r w:rsidR="007910E9">
        <w:rPr>
          <w:rFonts w:asciiTheme="minorHAnsi" w:hAnsiTheme="minorHAnsi"/>
          <w:b/>
          <w:szCs w:val="24"/>
        </w:rPr>
        <w:t>R</w:t>
      </w:r>
      <w:r w:rsidR="007910E9" w:rsidRPr="007910E9">
        <w:rPr>
          <w:rFonts w:asciiTheme="minorHAnsi" w:hAnsiTheme="minorHAnsi"/>
          <w:b/>
          <w:szCs w:val="24"/>
        </w:rPr>
        <w:t>eplacement</w:t>
      </w:r>
    </w:p>
    <w:p w:rsidR="00E41FAA" w:rsidRDefault="00E41FAA" w:rsidP="007F6775">
      <w:pPr>
        <w:rPr>
          <w:rFonts w:asciiTheme="minorHAnsi" w:hAnsiTheme="minorHAnsi"/>
          <w:szCs w:val="24"/>
        </w:rPr>
      </w:pPr>
    </w:p>
    <w:p w:rsidR="006E177B" w:rsidRDefault="006E177B" w:rsidP="006E177B">
      <w:pPr>
        <w:ind w:left="1418" w:hanging="1418"/>
        <w:rPr>
          <w:rFonts w:asciiTheme="minorHAnsi" w:hAnsiTheme="minorHAnsi"/>
          <w:szCs w:val="24"/>
        </w:rPr>
      </w:pPr>
      <w:r>
        <w:rPr>
          <w:rFonts w:asciiTheme="minorHAnsi" w:hAnsiTheme="minorHAnsi"/>
          <w:szCs w:val="24"/>
        </w:rPr>
        <w:t xml:space="preserve">Assumptions: </w:t>
      </w:r>
      <w:r>
        <w:rPr>
          <w:rFonts w:asciiTheme="minorHAnsi" w:hAnsiTheme="minorHAnsi"/>
          <w:szCs w:val="24"/>
        </w:rPr>
        <w:tab/>
        <w:t xml:space="preserve">Original fixture is a twin 1.2m T8 </w:t>
      </w:r>
      <w:r w:rsidR="00CC249A">
        <w:rPr>
          <w:rFonts w:asciiTheme="minorHAnsi" w:hAnsiTheme="minorHAnsi"/>
          <w:szCs w:val="24"/>
        </w:rPr>
        <w:t xml:space="preserve">fluorescent </w:t>
      </w:r>
      <w:r>
        <w:rPr>
          <w:rFonts w:asciiTheme="minorHAnsi" w:hAnsiTheme="minorHAnsi"/>
          <w:szCs w:val="24"/>
        </w:rPr>
        <w:t>lamp.  Each lamp wattage = 36W + 9W ballast losses = 45W total lamp</w:t>
      </w:r>
    </w:p>
    <w:p w:rsidR="008E3E11" w:rsidRDefault="008E3E11" w:rsidP="006E177B">
      <w:pPr>
        <w:ind w:left="1418" w:hanging="1418"/>
        <w:rPr>
          <w:rFonts w:asciiTheme="minorHAnsi" w:hAnsiTheme="minorHAnsi"/>
          <w:szCs w:val="24"/>
        </w:rPr>
      </w:pPr>
      <w:r>
        <w:rPr>
          <w:rFonts w:asciiTheme="minorHAnsi" w:hAnsiTheme="minorHAnsi"/>
          <w:szCs w:val="24"/>
        </w:rPr>
        <w:tab/>
        <w:t>50 fixtures were upgraded</w:t>
      </w:r>
      <w:r w:rsidR="00452446">
        <w:rPr>
          <w:rFonts w:asciiTheme="minorHAnsi" w:hAnsiTheme="minorHAnsi"/>
          <w:szCs w:val="24"/>
        </w:rPr>
        <w:t xml:space="preserve"> = 100 lamps</w:t>
      </w:r>
    </w:p>
    <w:p w:rsidR="006E177B" w:rsidRDefault="006E177B" w:rsidP="00452446">
      <w:pPr>
        <w:ind w:left="1440"/>
        <w:rPr>
          <w:rFonts w:asciiTheme="minorHAnsi" w:hAnsiTheme="minorHAnsi"/>
          <w:szCs w:val="24"/>
        </w:rPr>
      </w:pPr>
      <w:r>
        <w:rPr>
          <w:rFonts w:asciiTheme="minorHAnsi" w:hAnsiTheme="minorHAnsi"/>
          <w:szCs w:val="24"/>
        </w:rPr>
        <w:lastRenderedPageBreak/>
        <w:t>Replacement is individual LED lamps at 18 watts each</w:t>
      </w:r>
      <w:r w:rsidR="00452446">
        <w:rPr>
          <w:rFonts w:asciiTheme="minorHAnsi" w:hAnsiTheme="minorHAnsi"/>
          <w:szCs w:val="24"/>
        </w:rPr>
        <w:t>: the original troffer remains insitu</w:t>
      </w:r>
    </w:p>
    <w:p w:rsidR="006E177B" w:rsidRDefault="006E177B" w:rsidP="008E3E11">
      <w:pPr>
        <w:ind w:left="1440"/>
        <w:rPr>
          <w:rFonts w:asciiTheme="minorHAnsi" w:hAnsiTheme="minorHAnsi"/>
          <w:szCs w:val="24"/>
        </w:rPr>
      </w:pPr>
      <w:r>
        <w:rPr>
          <w:rFonts w:asciiTheme="minorHAnsi" w:hAnsiTheme="minorHAnsi"/>
          <w:szCs w:val="24"/>
        </w:rPr>
        <w:t>Business operates 8 hours per day, 5 ½ days per week, 50 weeks per year, including public holidays</w:t>
      </w:r>
    </w:p>
    <w:p w:rsidR="006E177B" w:rsidRDefault="006E177B" w:rsidP="008E3E11">
      <w:pPr>
        <w:ind w:left="720" w:firstLine="720"/>
        <w:rPr>
          <w:rFonts w:asciiTheme="minorHAnsi" w:hAnsiTheme="minorHAnsi"/>
          <w:szCs w:val="24"/>
        </w:rPr>
      </w:pPr>
      <w:r>
        <w:rPr>
          <w:rFonts w:asciiTheme="minorHAnsi" w:hAnsiTheme="minorHAnsi"/>
          <w:szCs w:val="24"/>
        </w:rPr>
        <w:t>Average electricity tariff = $0.23 / kWh</w:t>
      </w:r>
    </w:p>
    <w:p w:rsidR="00B24DC5" w:rsidRDefault="00B24DC5" w:rsidP="006E177B">
      <w:pPr>
        <w:rPr>
          <w:rFonts w:asciiTheme="minorHAnsi" w:hAnsiTheme="minorHAnsi"/>
          <w:szCs w:val="24"/>
        </w:rPr>
      </w:pPr>
    </w:p>
    <w:p w:rsidR="006E177B" w:rsidRPr="00B24DC5" w:rsidRDefault="00B24DC5" w:rsidP="006E177B">
      <w:pPr>
        <w:rPr>
          <w:rFonts w:asciiTheme="minorHAnsi" w:hAnsiTheme="minorHAnsi"/>
          <w:szCs w:val="24"/>
          <w:u w:val="single"/>
        </w:rPr>
      </w:pPr>
      <w:r w:rsidRPr="00B24DC5">
        <w:rPr>
          <w:rFonts w:asciiTheme="minorHAnsi" w:hAnsiTheme="minorHAnsi"/>
          <w:szCs w:val="24"/>
          <w:u w:val="single"/>
        </w:rPr>
        <w:t>Manual Calculations</w:t>
      </w:r>
    </w:p>
    <w:p w:rsidR="00B24DC5" w:rsidRDefault="00B24DC5" w:rsidP="006E177B">
      <w:pPr>
        <w:rPr>
          <w:rFonts w:asciiTheme="minorHAnsi" w:hAnsiTheme="minorHAnsi"/>
          <w:szCs w:val="24"/>
        </w:rPr>
      </w:pPr>
    </w:p>
    <w:p w:rsidR="006E177B" w:rsidRDefault="006E177B" w:rsidP="006E177B">
      <w:pPr>
        <w:rPr>
          <w:rFonts w:asciiTheme="minorHAnsi" w:hAnsiTheme="minorHAnsi"/>
          <w:szCs w:val="24"/>
        </w:rPr>
      </w:pPr>
      <w:r>
        <w:rPr>
          <w:rFonts w:asciiTheme="minorHAnsi" w:hAnsiTheme="minorHAnsi"/>
          <w:szCs w:val="24"/>
        </w:rPr>
        <w:t xml:space="preserve">Annual Operating Hours </w:t>
      </w:r>
      <w:r w:rsidR="008E3E11">
        <w:rPr>
          <w:rFonts w:asciiTheme="minorHAnsi" w:hAnsiTheme="minorHAnsi"/>
          <w:szCs w:val="24"/>
        </w:rPr>
        <w:tab/>
      </w:r>
      <w:r w:rsidR="008E3E11">
        <w:rPr>
          <w:rFonts w:asciiTheme="minorHAnsi" w:hAnsiTheme="minorHAnsi"/>
          <w:szCs w:val="24"/>
        </w:rPr>
        <w:tab/>
      </w:r>
      <w:r w:rsidR="008E3E11">
        <w:rPr>
          <w:rFonts w:asciiTheme="minorHAnsi" w:hAnsiTheme="minorHAnsi"/>
          <w:szCs w:val="24"/>
        </w:rPr>
        <w:tab/>
      </w:r>
      <w:r>
        <w:rPr>
          <w:rFonts w:asciiTheme="minorHAnsi" w:hAnsiTheme="minorHAnsi"/>
          <w:szCs w:val="24"/>
        </w:rPr>
        <w:t xml:space="preserve">= </w:t>
      </w:r>
      <w:r w:rsidR="008E3E11">
        <w:rPr>
          <w:rFonts w:asciiTheme="minorHAnsi" w:hAnsiTheme="minorHAnsi"/>
          <w:szCs w:val="24"/>
        </w:rPr>
        <w:t>8 x 5.5 x 50 = 2</w:t>
      </w:r>
      <w:r w:rsidR="000C4EE2">
        <w:rPr>
          <w:rFonts w:asciiTheme="minorHAnsi" w:hAnsiTheme="minorHAnsi"/>
          <w:szCs w:val="24"/>
        </w:rPr>
        <w:t>,</w:t>
      </w:r>
      <w:r w:rsidR="008E3E11">
        <w:rPr>
          <w:rFonts w:asciiTheme="minorHAnsi" w:hAnsiTheme="minorHAnsi"/>
          <w:szCs w:val="24"/>
        </w:rPr>
        <w:t>200 hours per year</w:t>
      </w:r>
    </w:p>
    <w:p w:rsidR="008E3E11" w:rsidRDefault="008E3E11" w:rsidP="006E177B">
      <w:pPr>
        <w:rPr>
          <w:rFonts w:asciiTheme="minorHAnsi" w:hAnsiTheme="minorHAnsi"/>
          <w:szCs w:val="24"/>
        </w:rPr>
      </w:pPr>
      <w:r>
        <w:rPr>
          <w:rFonts w:asciiTheme="minorHAnsi" w:hAnsiTheme="minorHAnsi"/>
          <w:szCs w:val="24"/>
        </w:rPr>
        <w:t>Total Wattage</w:t>
      </w:r>
      <w:r>
        <w:rPr>
          <w:rFonts w:asciiTheme="minorHAnsi" w:hAnsiTheme="minorHAnsi"/>
          <w:szCs w:val="24"/>
          <w:vertAlign w:val="subscript"/>
        </w:rPr>
        <w:t>OLD EQUIPMENT</w:t>
      </w:r>
      <w:r>
        <w:rPr>
          <w:rFonts w:asciiTheme="minorHAnsi" w:hAnsiTheme="minorHAnsi"/>
          <w:szCs w:val="24"/>
        </w:rPr>
        <w:tab/>
      </w:r>
      <w:r>
        <w:rPr>
          <w:rFonts w:asciiTheme="minorHAnsi" w:hAnsiTheme="minorHAnsi"/>
          <w:szCs w:val="24"/>
        </w:rPr>
        <w:tab/>
      </w:r>
      <w:r>
        <w:rPr>
          <w:rFonts w:asciiTheme="minorHAnsi" w:hAnsiTheme="minorHAnsi"/>
          <w:szCs w:val="24"/>
        </w:rPr>
        <w:tab/>
        <w:t>= 2 x (36</w:t>
      </w:r>
      <w:r w:rsidR="002D0D74">
        <w:rPr>
          <w:rFonts w:asciiTheme="minorHAnsi" w:hAnsiTheme="minorHAnsi"/>
          <w:szCs w:val="24"/>
        </w:rPr>
        <w:t xml:space="preserve"> </w:t>
      </w:r>
      <w:r>
        <w:rPr>
          <w:rFonts w:asciiTheme="minorHAnsi" w:hAnsiTheme="minorHAnsi"/>
          <w:szCs w:val="24"/>
        </w:rPr>
        <w:t>+</w:t>
      </w:r>
      <w:r w:rsidR="002D0D74">
        <w:rPr>
          <w:rFonts w:asciiTheme="minorHAnsi" w:hAnsiTheme="minorHAnsi"/>
          <w:szCs w:val="24"/>
        </w:rPr>
        <w:t xml:space="preserve"> </w:t>
      </w:r>
      <w:r>
        <w:rPr>
          <w:rFonts w:asciiTheme="minorHAnsi" w:hAnsiTheme="minorHAnsi"/>
          <w:szCs w:val="24"/>
        </w:rPr>
        <w:t>9) x 50 = 4,500 watts</w:t>
      </w:r>
    </w:p>
    <w:p w:rsidR="008E3E11" w:rsidRDefault="008E3E11" w:rsidP="006E177B">
      <w:pPr>
        <w:rPr>
          <w:rFonts w:asciiTheme="minorHAnsi" w:hAnsiTheme="minorHAnsi"/>
          <w:szCs w:val="24"/>
        </w:rPr>
      </w:pPr>
      <w:r>
        <w:rPr>
          <w:rFonts w:asciiTheme="minorHAnsi" w:hAnsiTheme="minorHAnsi"/>
          <w:szCs w:val="24"/>
        </w:rPr>
        <w:t>Total Wattage</w:t>
      </w:r>
      <w:r>
        <w:rPr>
          <w:rFonts w:asciiTheme="minorHAnsi" w:hAnsiTheme="minorHAnsi"/>
          <w:szCs w:val="24"/>
          <w:vertAlign w:val="subscript"/>
        </w:rPr>
        <w:t>NEW EQUIPMENT</w:t>
      </w:r>
      <w:r>
        <w:rPr>
          <w:rFonts w:asciiTheme="minorHAnsi" w:hAnsiTheme="minorHAnsi"/>
          <w:szCs w:val="24"/>
          <w:vertAlign w:val="subscript"/>
        </w:rPr>
        <w:tab/>
      </w:r>
      <w:r>
        <w:rPr>
          <w:rFonts w:asciiTheme="minorHAnsi" w:hAnsiTheme="minorHAnsi"/>
          <w:szCs w:val="24"/>
          <w:vertAlign w:val="subscript"/>
        </w:rPr>
        <w:tab/>
      </w:r>
      <w:r>
        <w:rPr>
          <w:rFonts w:asciiTheme="minorHAnsi" w:hAnsiTheme="minorHAnsi"/>
          <w:szCs w:val="24"/>
          <w:vertAlign w:val="subscript"/>
        </w:rPr>
        <w:tab/>
      </w:r>
      <w:r>
        <w:rPr>
          <w:rFonts w:asciiTheme="minorHAnsi" w:hAnsiTheme="minorHAnsi"/>
          <w:szCs w:val="24"/>
        </w:rPr>
        <w:t>= 2 x 18 x 50 = 1,800 watts</w:t>
      </w:r>
    </w:p>
    <w:p w:rsidR="006E177B" w:rsidRDefault="008E3E11" w:rsidP="006E177B">
      <w:pPr>
        <w:rPr>
          <w:rFonts w:asciiTheme="minorHAnsi" w:hAnsiTheme="minorHAnsi"/>
          <w:szCs w:val="24"/>
        </w:rPr>
      </w:pPr>
      <w:r>
        <w:rPr>
          <w:rFonts w:asciiTheme="minorHAnsi" w:hAnsiTheme="minorHAnsi"/>
          <w:szCs w:val="24"/>
        </w:rPr>
        <w:t>Annual Energy Consumption</w:t>
      </w:r>
      <w:r>
        <w:rPr>
          <w:rFonts w:asciiTheme="minorHAnsi" w:hAnsiTheme="minorHAnsi"/>
          <w:szCs w:val="24"/>
          <w:vertAlign w:val="subscript"/>
        </w:rPr>
        <w:t>OLD EQUIPMENT</w:t>
      </w:r>
      <w:r>
        <w:rPr>
          <w:rFonts w:asciiTheme="minorHAnsi" w:hAnsiTheme="minorHAnsi"/>
          <w:szCs w:val="24"/>
        </w:rPr>
        <w:t xml:space="preserve"> </w:t>
      </w:r>
      <w:r>
        <w:rPr>
          <w:rFonts w:asciiTheme="minorHAnsi" w:hAnsiTheme="minorHAnsi"/>
          <w:szCs w:val="24"/>
        </w:rPr>
        <w:tab/>
        <w:t>= 4,500</w:t>
      </w:r>
      <w:r w:rsidR="006E177B">
        <w:rPr>
          <w:rFonts w:asciiTheme="minorHAnsi" w:hAnsiTheme="minorHAnsi"/>
          <w:szCs w:val="24"/>
        </w:rPr>
        <w:t xml:space="preserve"> </w:t>
      </w:r>
      <w:r>
        <w:rPr>
          <w:rFonts w:asciiTheme="minorHAnsi" w:hAnsiTheme="minorHAnsi"/>
          <w:szCs w:val="24"/>
        </w:rPr>
        <w:t>x 2200 ÷ 1000 = 9,900 kWh per year</w:t>
      </w:r>
    </w:p>
    <w:p w:rsidR="008E3E11" w:rsidRDefault="008E3E11" w:rsidP="008E3E11">
      <w:pPr>
        <w:rPr>
          <w:rFonts w:asciiTheme="minorHAnsi" w:hAnsiTheme="minorHAnsi"/>
          <w:szCs w:val="24"/>
        </w:rPr>
      </w:pPr>
      <w:r>
        <w:rPr>
          <w:rFonts w:asciiTheme="minorHAnsi" w:hAnsiTheme="minorHAnsi"/>
          <w:szCs w:val="24"/>
        </w:rPr>
        <w:t>Annual Energy Consumption</w:t>
      </w:r>
      <w:r>
        <w:rPr>
          <w:rFonts w:asciiTheme="minorHAnsi" w:hAnsiTheme="minorHAnsi"/>
          <w:szCs w:val="24"/>
          <w:vertAlign w:val="subscript"/>
        </w:rPr>
        <w:t>NEW EQUIPMENT</w:t>
      </w:r>
      <w:r>
        <w:rPr>
          <w:rFonts w:asciiTheme="minorHAnsi" w:hAnsiTheme="minorHAnsi"/>
          <w:szCs w:val="24"/>
          <w:vertAlign w:val="subscript"/>
        </w:rPr>
        <w:tab/>
      </w:r>
      <w:r>
        <w:rPr>
          <w:rFonts w:asciiTheme="minorHAnsi" w:hAnsiTheme="minorHAnsi"/>
          <w:szCs w:val="24"/>
        </w:rPr>
        <w:t>= 1,800 x 2200 ÷ 1000 = 3,960 kWh per year</w:t>
      </w:r>
    </w:p>
    <w:p w:rsidR="008E3E11" w:rsidRDefault="008E3E11" w:rsidP="008E3E11">
      <w:pPr>
        <w:rPr>
          <w:rFonts w:asciiTheme="minorHAnsi" w:hAnsiTheme="minorHAnsi"/>
          <w:szCs w:val="24"/>
        </w:rPr>
      </w:pPr>
      <w:r>
        <w:rPr>
          <w:rFonts w:asciiTheme="minorHAnsi" w:hAnsiTheme="minorHAnsi"/>
          <w:szCs w:val="24"/>
        </w:rPr>
        <w:t>Annual Energy Savings (kWh per year)</w:t>
      </w:r>
      <w:r>
        <w:rPr>
          <w:rFonts w:asciiTheme="minorHAnsi" w:hAnsiTheme="minorHAnsi"/>
          <w:szCs w:val="24"/>
        </w:rPr>
        <w:tab/>
        <w:t>= 9,900 – 3,960 = 5,940 kWh / year</w:t>
      </w:r>
    </w:p>
    <w:p w:rsidR="008E3E11" w:rsidRPr="00E41FAA" w:rsidRDefault="008E3E11" w:rsidP="008E3E11">
      <w:pPr>
        <w:rPr>
          <w:rFonts w:asciiTheme="minorHAnsi" w:hAnsiTheme="minorHAnsi"/>
          <w:szCs w:val="24"/>
        </w:rPr>
      </w:pPr>
      <w:r>
        <w:rPr>
          <w:rFonts w:asciiTheme="minorHAnsi" w:hAnsiTheme="minorHAnsi"/>
          <w:szCs w:val="24"/>
        </w:rPr>
        <w:t>Annual cost savings ($ per year)</w:t>
      </w:r>
      <w:r>
        <w:rPr>
          <w:rFonts w:asciiTheme="minorHAnsi" w:hAnsiTheme="minorHAnsi"/>
          <w:szCs w:val="24"/>
        </w:rPr>
        <w:tab/>
      </w:r>
      <w:r>
        <w:rPr>
          <w:rFonts w:asciiTheme="minorHAnsi" w:hAnsiTheme="minorHAnsi"/>
          <w:szCs w:val="24"/>
        </w:rPr>
        <w:tab/>
        <w:t>= 5,940 x 0.23 = $1,366.20 per year</w:t>
      </w:r>
    </w:p>
    <w:p w:rsidR="00F26AD9" w:rsidRDefault="00F26AD9" w:rsidP="007F6775">
      <w:pPr>
        <w:rPr>
          <w:rFonts w:asciiTheme="minorHAnsi" w:hAnsiTheme="minorHAnsi"/>
          <w:szCs w:val="24"/>
        </w:rPr>
      </w:pPr>
    </w:p>
    <w:p w:rsidR="00B24DC5" w:rsidRPr="00B24DC5" w:rsidRDefault="00B24DC5" w:rsidP="007F6775">
      <w:pPr>
        <w:rPr>
          <w:rFonts w:asciiTheme="minorHAnsi" w:hAnsiTheme="minorHAnsi"/>
          <w:szCs w:val="24"/>
          <w:u w:val="single"/>
        </w:rPr>
      </w:pPr>
      <w:r w:rsidRPr="00B24DC5">
        <w:rPr>
          <w:rFonts w:asciiTheme="minorHAnsi" w:hAnsiTheme="minorHAnsi"/>
          <w:szCs w:val="24"/>
          <w:u w:val="single"/>
        </w:rPr>
        <w:t>Report Tool Calculations</w:t>
      </w:r>
    </w:p>
    <w:p w:rsidR="00F26AD9" w:rsidRDefault="00F26AD9" w:rsidP="007F6775">
      <w:pPr>
        <w:rPr>
          <w:rFonts w:asciiTheme="minorHAnsi" w:hAnsiTheme="minorHAnsi"/>
          <w:szCs w:val="24"/>
        </w:rPr>
      </w:pPr>
    </w:p>
    <w:p w:rsidR="00B24DC5" w:rsidRDefault="00B24DC5" w:rsidP="007F6775">
      <w:pPr>
        <w:rPr>
          <w:rFonts w:asciiTheme="minorHAnsi" w:hAnsiTheme="minorHAnsi"/>
          <w:szCs w:val="24"/>
        </w:rPr>
      </w:pPr>
      <w:r>
        <w:rPr>
          <w:rFonts w:asciiTheme="minorHAnsi" w:hAnsiTheme="minorHAnsi"/>
          <w:szCs w:val="24"/>
        </w:rPr>
        <w:t>To calculate the savings illustrated above every time a rebate claim has come in is double handling.  In</w:t>
      </w:r>
      <w:r w:rsidR="00BD7360">
        <w:rPr>
          <w:rFonts w:asciiTheme="minorHAnsi" w:hAnsiTheme="minorHAnsi"/>
          <w:szCs w:val="24"/>
        </w:rPr>
        <w:t xml:space="preserve"> generating the report for the c</w:t>
      </w:r>
      <w:r>
        <w:rPr>
          <w:rFonts w:asciiTheme="minorHAnsi" w:hAnsiTheme="minorHAnsi"/>
          <w:szCs w:val="24"/>
        </w:rPr>
        <w:t>lient these calculations will already have been carried out in the MS Excel spreadsheet</w:t>
      </w:r>
      <w:r w:rsidR="000C4EE2">
        <w:rPr>
          <w:rFonts w:asciiTheme="minorHAnsi" w:hAnsiTheme="minorHAnsi"/>
          <w:szCs w:val="24"/>
        </w:rPr>
        <w:t>, and this can be used as the basis for the calculations.</w:t>
      </w:r>
    </w:p>
    <w:p w:rsidR="00B24DC5" w:rsidRDefault="00B24DC5" w:rsidP="007F6775">
      <w:pPr>
        <w:rPr>
          <w:rFonts w:asciiTheme="minorHAnsi" w:hAnsiTheme="minorHAnsi"/>
          <w:szCs w:val="24"/>
        </w:rPr>
      </w:pPr>
    </w:p>
    <w:p w:rsidR="00B24DC5" w:rsidRDefault="00B24DC5" w:rsidP="007F6775">
      <w:pPr>
        <w:rPr>
          <w:rFonts w:asciiTheme="minorHAnsi" w:hAnsiTheme="minorHAnsi"/>
          <w:szCs w:val="24"/>
        </w:rPr>
      </w:pPr>
      <w:r>
        <w:rPr>
          <w:rFonts w:asciiTheme="minorHAnsi" w:hAnsiTheme="minorHAnsi"/>
          <w:szCs w:val="24"/>
        </w:rPr>
        <w:t xml:space="preserve">Make a copy of the report tool for the </w:t>
      </w:r>
      <w:r w:rsidR="00B67747">
        <w:rPr>
          <w:rFonts w:asciiTheme="minorHAnsi" w:hAnsiTheme="minorHAnsi"/>
          <w:szCs w:val="24"/>
        </w:rPr>
        <w:t>c</w:t>
      </w:r>
      <w:r>
        <w:rPr>
          <w:rFonts w:asciiTheme="minorHAnsi" w:hAnsiTheme="minorHAnsi"/>
          <w:szCs w:val="24"/>
        </w:rPr>
        <w:t xml:space="preserve">lient and save it in the same directory </w:t>
      </w:r>
      <w:r w:rsidR="00BD7360">
        <w:rPr>
          <w:rFonts w:asciiTheme="minorHAnsi" w:hAnsiTheme="minorHAnsi"/>
          <w:szCs w:val="24"/>
        </w:rPr>
        <w:t xml:space="preserve">(folder) </w:t>
      </w:r>
      <w:r>
        <w:rPr>
          <w:rFonts w:asciiTheme="minorHAnsi" w:hAnsiTheme="minorHAnsi"/>
          <w:szCs w:val="24"/>
        </w:rPr>
        <w:t>with the name “Savings Calculations”.  Open the Savings Calculations MSE</w:t>
      </w:r>
      <w:r w:rsidR="00A065DB">
        <w:rPr>
          <w:rFonts w:asciiTheme="minorHAnsi" w:hAnsiTheme="minorHAnsi"/>
          <w:szCs w:val="24"/>
        </w:rPr>
        <w:t>x</w:t>
      </w:r>
      <w:r>
        <w:rPr>
          <w:rFonts w:asciiTheme="minorHAnsi" w:hAnsiTheme="minorHAnsi"/>
          <w:szCs w:val="24"/>
        </w:rPr>
        <w:t>cel spreadsheet.</w:t>
      </w:r>
    </w:p>
    <w:p w:rsidR="000C0DF9" w:rsidRDefault="000C0DF9" w:rsidP="007F6775">
      <w:pPr>
        <w:rPr>
          <w:rFonts w:asciiTheme="minorHAnsi" w:hAnsiTheme="minorHAnsi"/>
          <w:szCs w:val="24"/>
        </w:rPr>
      </w:pPr>
    </w:p>
    <w:p w:rsidR="000C0DF9" w:rsidRDefault="000C0DF9" w:rsidP="007F6775">
      <w:pPr>
        <w:rPr>
          <w:rFonts w:asciiTheme="minorHAnsi" w:hAnsiTheme="minorHAnsi"/>
          <w:szCs w:val="24"/>
        </w:rPr>
      </w:pPr>
      <w:r>
        <w:rPr>
          <w:rFonts w:asciiTheme="minorHAnsi" w:hAnsiTheme="minorHAnsi"/>
          <w:szCs w:val="24"/>
        </w:rPr>
        <w:t xml:space="preserve">Remove </w:t>
      </w:r>
      <w:r w:rsidR="000C4EE2">
        <w:rPr>
          <w:rFonts w:asciiTheme="minorHAnsi" w:hAnsiTheme="minorHAnsi"/>
          <w:szCs w:val="24"/>
        </w:rPr>
        <w:t xml:space="preserve">from the recommendations </w:t>
      </w:r>
      <w:r>
        <w:rPr>
          <w:rFonts w:asciiTheme="minorHAnsi" w:hAnsiTheme="minorHAnsi"/>
          <w:szCs w:val="24"/>
        </w:rPr>
        <w:t>all of the lighting fixtures that were not upgraded.  In the example belo</w:t>
      </w:r>
      <w:r w:rsidR="00A065DB">
        <w:rPr>
          <w:rFonts w:asciiTheme="minorHAnsi" w:hAnsiTheme="minorHAnsi"/>
          <w:szCs w:val="24"/>
        </w:rPr>
        <w:t>w</w:t>
      </w:r>
      <w:r w:rsidR="000C4EE2">
        <w:rPr>
          <w:rFonts w:asciiTheme="minorHAnsi" w:hAnsiTheme="minorHAnsi"/>
          <w:szCs w:val="24"/>
        </w:rPr>
        <w:t xml:space="preserve"> halogen lights were originally recommended for upgrade but not carried out. Thus the “Yes” for upgrade has now been changed to “No”.</w:t>
      </w:r>
    </w:p>
    <w:p w:rsidR="000C4EE2" w:rsidRDefault="000C4EE2" w:rsidP="007F6775">
      <w:pPr>
        <w:rPr>
          <w:rFonts w:asciiTheme="minorHAnsi" w:hAnsiTheme="minorHAnsi"/>
          <w:szCs w:val="24"/>
        </w:rPr>
      </w:pPr>
    </w:p>
    <w:p w:rsidR="000C4EE2" w:rsidRDefault="00B67747" w:rsidP="007F6775">
      <w:pPr>
        <w:rPr>
          <w:rFonts w:asciiTheme="minorHAnsi" w:hAnsiTheme="minorHAnsi"/>
          <w:szCs w:val="24"/>
        </w:rPr>
      </w:pPr>
      <w:r>
        <w:rPr>
          <w:rFonts w:asciiTheme="minorHAnsi" w:hAnsiTheme="minorHAnsi"/>
          <w:szCs w:val="24"/>
        </w:rPr>
        <w:t>Note that off the Excel t</w:t>
      </w:r>
      <w:r w:rsidR="000C4EE2">
        <w:rPr>
          <w:rFonts w:asciiTheme="minorHAnsi" w:hAnsiTheme="minorHAnsi"/>
          <w:szCs w:val="24"/>
        </w:rPr>
        <w:t>ool many of the calculation details are not shown, just selected information.</w:t>
      </w:r>
      <w:r w:rsidR="00B240C0">
        <w:rPr>
          <w:rFonts w:asciiTheme="minorHAnsi" w:hAnsiTheme="minorHAnsi"/>
          <w:szCs w:val="24"/>
        </w:rPr>
        <w:t xml:space="preserve">  Note also the Average Total Hours Day is not 8, but an average for the 6 working days per week the business is open, which is of 8 (hours per day open) x 5.5 (days per week open) ÷ 6 (6 out of the 7 days per week open) = 7.33 hours per day.</w:t>
      </w:r>
    </w:p>
    <w:p w:rsidR="00592D62" w:rsidRDefault="00592D62" w:rsidP="007F6775">
      <w:pPr>
        <w:rPr>
          <w:rFonts w:asciiTheme="minorHAnsi" w:hAnsiTheme="minorHAnsi"/>
          <w:szCs w:val="24"/>
        </w:rPr>
      </w:pPr>
    </w:p>
    <w:p w:rsidR="00592D62" w:rsidRDefault="00592D62" w:rsidP="007F6775">
      <w:pPr>
        <w:rPr>
          <w:rFonts w:asciiTheme="minorHAnsi" w:hAnsiTheme="minorHAnsi"/>
          <w:szCs w:val="24"/>
        </w:rPr>
      </w:pPr>
      <w:r>
        <w:rPr>
          <w:rFonts w:asciiTheme="minorHAnsi" w:hAnsiTheme="minorHAnsi"/>
          <w:szCs w:val="24"/>
        </w:rPr>
        <w:t xml:space="preserve">Enter also the </w:t>
      </w:r>
      <w:r w:rsidRPr="00592D62">
        <w:rPr>
          <w:rFonts w:asciiTheme="minorHAnsi" w:hAnsiTheme="minorHAnsi"/>
          <w:szCs w:val="24"/>
          <w:u w:val="single"/>
        </w:rPr>
        <w:t>actual</w:t>
      </w:r>
      <w:r>
        <w:rPr>
          <w:rFonts w:asciiTheme="minorHAnsi" w:hAnsiTheme="minorHAnsi"/>
          <w:szCs w:val="24"/>
        </w:rPr>
        <w:t xml:space="preserve"> supply and installation costs of the u</w:t>
      </w:r>
      <w:r w:rsidR="00B67747">
        <w:rPr>
          <w:rFonts w:asciiTheme="minorHAnsi" w:hAnsiTheme="minorHAnsi"/>
          <w:szCs w:val="24"/>
        </w:rPr>
        <w:t>pgrade, on a per unit basis.  In</w:t>
      </w:r>
      <w:r>
        <w:rPr>
          <w:rFonts w:asciiTheme="minorHAnsi" w:hAnsiTheme="minorHAnsi"/>
          <w:szCs w:val="24"/>
        </w:rPr>
        <w:t xml:space="preserve"> this case the electrician charged the </w:t>
      </w:r>
      <w:r w:rsidR="00B67747">
        <w:rPr>
          <w:rFonts w:asciiTheme="minorHAnsi" w:hAnsiTheme="minorHAnsi"/>
          <w:szCs w:val="24"/>
        </w:rPr>
        <w:t>c</w:t>
      </w:r>
      <w:r>
        <w:rPr>
          <w:rFonts w:asciiTheme="minorHAnsi" w:hAnsiTheme="minorHAnsi"/>
          <w:szCs w:val="24"/>
        </w:rPr>
        <w:t>lient $45 per lamp (including GST) for supply and $25 per lamp (incl</w:t>
      </w:r>
      <w:r w:rsidR="00B67747">
        <w:rPr>
          <w:rFonts w:asciiTheme="minorHAnsi" w:hAnsiTheme="minorHAnsi"/>
          <w:szCs w:val="24"/>
        </w:rPr>
        <w:t>uding GST) for the installation</w:t>
      </w:r>
      <w:r>
        <w:rPr>
          <w:rFonts w:asciiTheme="minorHAnsi" w:hAnsiTheme="minorHAnsi"/>
          <w:szCs w:val="24"/>
        </w:rPr>
        <w:t>.</w:t>
      </w:r>
    </w:p>
    <w:p w:rsidR="000C4EE2" w:rsidRDefault="000C4EE2" w:rsidP="007F6775">
      <w:pPr>
        <w:rPr>
          <w:rFonts w:asciiTheme="minorHAnsi" w:hAnsiTheme="minorHAnsi"/>
          <w:szCs w:val="24"/>
        </w:rPr>
      </w:pPr>
    </w:p>
    <w:p w:rsidR="000C4EE2" w:rsidRDefault="000C4EE2" w:rsidP="00B67747">
      <w:pPr>
        <w:keepNext/>
        <w:keepLines/>
        <w:rPr>
          <w:rFonts w:asciiTheme="minorHAnsi" w:hAnsiTheme="minorHAnsi"/>
          <w:szCs w:val="24"/>
        </w:rPr>
      </w:pPr>
      <w:r>
        <w:rPr>
          <w:rFonts w:asciiTheme="minorHAnsi" w:hAnsiTheme="minorHAnsi"/>
          <w:szCs w:val="24"/>
        </w:rPr>
        <w:lastRenderedPageBreak/>
        <w:t>Lighting Before</w:t>
      </w:r>
    </w:p>
    <w:p w:rsidR="000C4EE2" w:rsidRDefault="000C4EE2" w:rsidP="00B67747">
      <w:pPr>
        <w:keepNext/>
        <w:keepLines/>
        <w:rPr>
          <w:rFonts w:asciiTheme="minorHAnsi" w:hAnsiTheme="minorHAnsi"/>
          <w:szCs w:val="24"/>
        </w:rPr>
      </w:pPr>
    </w:p>
    <w:p w:rsidR="000C4EE2" w:rsidRPr="007F6775" w:rsidRDefault="00FC6DB1" w:rsidP="00B67747">
      <w:pPr>
        <w:keepNext/>
        <w:keepLines/>
        <w:rPr>
          <w:rFonts w:asciiTheme="minorHAnsi" w:hAnsiTheme="minorHAnsi"/>
          <w:szCs w:val="24"/>
        </w:rPr>
      </w:pPr>
      <w:r>
        <w:rPr>
          <w:rFonts w:asciiTheme="minorHAnsi" w:hAnsiTheme="minorHAnsi"/>
          <w:noProof/>
          <w:szCs w:val="24"/>
          <w:lang w:eastAsia="en-AU"/>
        </w:rPr>
        <w:drawing>
          <wp:inline distT="0" distB="0" distL="0" distR="0">
            <wp:extent cx="5759450" cy="2997928"/>
            <wp:effectExtent l="19050" t="0" r="0" b="0"/>
            <wp:docPr id="1" name="Picture 1" descr="H:\My Documents\SOPs\Lighting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SOPs\Lighting Before.jpg"/>
                    <pic:cNvPicPr>
                      <a:picLocks noChangeAspect="1" noChangeArrowheads="1"/>
                    </pic:cNvPicPr>
                  </pic:nvPicPr>
                  <pic:blipFill>
                    <a:blip r:embed="rId12"/>
                    <a:srcRect/>
                    <a:stretch>
                      <a:fillRect/>
                    </a:stretch>
                  </pic:blipFill>
                  <pic:spPr bwMode="auto">
                    <a:xfrm>
                      <a:off x="0" y="0"/>
                      <a:ext cx="5759450" cy="2997928"/>
                    </a:xfrm>
                    <a:prstGeom prst="rect">
                      <a:avLst/>
                    </a:prstGeom>
                    <a:noFill/>
                    <a:ln w="9525">
                      <a:noFill/>
                      <a:miter lim="800000"/>
                      <a:headEnd/>
                      <a:tailEnd/>
                    </a:ln>
                  </pic:spPr>
                </pic:pic>
              </a:graphicData>
            </a:graphic>
          </wp:inline>
        </w:drawing>
      </w:r>
    </w:p>
    <w:p w:rsidR="003E792D" w:rsidRDefault="003E792D" w:rsidP="006C1AF2">
      <w:pPr>
        <w:jc w:val="center"/>
        <w:rPr>
          <w:rFonts w:asciiTheme="minorHAnsi" w:hAnsiTheme="minorHAnsi" w:cs="Arial"/>
          <w:b/>
          <w:szCs w:val="24"/>
          <w:u w:val="single"/>
        </w:rPr>
      </w:pPr>
    </w:p>
    <w:p w:rsidR="00840097" w:rsidRDefault="000C4EE2">
      <w:pPr>
        <w:rPr>
          <w:rFonts w:asciiTheme="minorHAnsi" w:hAnsiTheme="minorHAnsi" w:cs="Arial"/>
          <w:szCs w:val="24"/>
        </w:rPr>
      </w:pPr>
      <w:r>
        <w:rPr>
          <w:rFonts w:asciiTheme="minorHAnsi" w:hAnsiTheme="minorHAnsi" w:cs="Arial"/>
          <w:szCs w:val="24"/>
        </w:rPr>
        <w:t>Lighting After</w:t>
      </w:r>
    </w:p>
    <w:p w:rsidR="000C4EE2" w:rsidRDefault="000C4EE2">
      <w:pPr>
        <w:rPr>
          <w:rFonts w:asciiTheme="minorHAnsi" w:hAnsiTheme="minorHAnsi" w:cs="Arial"/>
          <w:szCs w:val="24"/>
        </w:rPr>
      </w:pPr>
    </w:p>
    <w:p w:rsidR="000C4EE2" w:rsidRDefault="00AD2C4B">
      <w:pPr>
        <w:rPr>
          <w:rFonts w:asciiTheme="minorHAnsi" w:hAnsiTheme="minorHAnsi" w:cs="Arial"/>
          <w:szCs w:val="24"/>
        </w:rPr>
      </w:pPr>
      <w:r>
        <w:rPr>
          <w:rFonts w:asciiTheme="minorHAnsi" w:hAnsiTheme="minorHAnsi" w:cs="Arial"/>
          <w:noProof/>
          <w:szCs w:val="24"/>
          <w:lang w:eastAsia="en-AU"/>
        </w:rPr>
        <w:drawing>
          <wp:inline distT="0" distB="0" distL="0" distR="0">
            <wp:extent cx="5759450" cy="2060279"/>
            <wp:effectExtent l="19050" t="0" r="0" b="0"/>
            <wp:docPr id="3" name="Picture 2" descr="H:\My Documents\SOPs\Lighting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SOPs\Lighting After.jpg"/>
                    <pic:cNvPicPr>
                      <a:picLocks noChangeAspect="1" noChangeArrowheads="1"/>
                    </pic:cNvPicPr>
                  </pic:nvPicPr>
                  <pic:blipFill>
                    <a:blip r:embed="rId13"/>
                    <a:srcRect/>
                    <a:stretch>
                      <a:fillRect/>
                    </a:stretch>
                  </pic:blipFill>
                  <pic:spPr bwMode="auto">
                    <a:xfrm>
                      <a:off x="0" y="0"/>
                      <a:ext cx="5759450" cy="2060279"/>
                    </a:xfrm>
                    <a:prstGeom prst="rect">
                      <a:avLst/>
                    </a:prstGeom>
                    <a:noFill/>
                    <a:ln w="9525">
                      <a:noFill/>
                      <a:miter lim="800000"/>
                      <a:headEnd/>
                      <a:tailEnd/>
                    </a:ln>
                  </pic:spPr>
                </pic:pic>
              </a:graphicData>
            </a:graphic>
          </wp:inline>
        </w:drawing>
      </w:r>
    </w:p>
    <w:p w:rsidR="000C4EE2" w:rsidRDefault="000C4EE2">
      <w:pPr>
        <w:rPr>
          <w:rFonts w:asciiTheme="minorHAnsi" w:hAnsiTheme="minorHAnsi" w:cs="Arial"/>
          <w:szCs w:val="24"/>
        </w:rPr>
      </w:pPr>
    </w:p>
    <w:p w:rsidR="000C4EE2" w:rsidRDefault="000C4EE2">
      <w:pPr>
        <w:rPr>
          <w:rFonts w:asciiTheme="minorHAnsi" w:hAnsiTheme="minorHAnsi" w:cs="Arial"/>
          <w:szCs w:val="24"/>
        </w:rPr>
      </w:pPr>
      <w:r>
        <w:rPr>
          <w:rFonts w:asciiTheme="minorHAnsi" w:hAnsiTheme="minorHAnsi" w:cs="Arial"/>
          <w:szCs w:val="24"/>
        </w:rPr>
        <w:t>It can be seen from here that the dollar savings and kWh savings can be directly read from the tool.</w:t>
      </w:r>
    </w:p>
    <w:p w:rsidR="000A45F4" w:rsidRDefault="000A45F4">
      <w:pPr>
        <w:rPr>
          <w:rFonts w:asciiTheme="minorHAnsi" w:hAnsiTheme="minorHAnsi" w:cs="Arial"/>
          <w:szCs w:val="24"/>
        </w:rPr>
      </w:pPr>
    </w:p>
    <w:p w:rsidR="000A45F4" w:rsidRPr="000A45F4" w:rsidRDefault="000A45F4" w:rsidP="000A45F4">
      <w:pPr>
        <w:rPr>
          <w:rFonts w:asciiTheme="minorHAnsi" w:hAnsiTheme="minorHAnsi"/>
          <w:b/>
          <w:szCs w:val="24"/>
        </w:rPr>
      </w:pPr>
      <w:r w:rsidRPr="000A45F4">
        <w:rPr>
          <w:rFonts w:asciiTheme="minorHAnsi" w:hAnsiTheme="minorHAnsi"/>
          <w:b/>
          <w:szCs w:val="24"/>
        </w:rPr>
        <w:t xml:space="preserve">Lighting with </w:t>
      </w:r>
      <w:r>
        <w:rPr>
          <w:rFonts w:asciiTheme="minorHAnsi" w:hAnsiTheme="minorHAnsi"/>
          <w:b/>
          <w:szCs w:val="24"/>
        </w:rPr>
        <w:t>R</w:t>
      </w:r>
      <w:r w:rsidRPr="000A45F4">
        <w:rPr>
          <w:rFonts w:asciiTheme="minorHAnsi" w:hAnsiTheme="minorHAnsi"/>
          <w:b/>
          <w:szCs w:val="24"/>
        </w:rPr>
        <w:t xml:space="preserve">eplacement of </w:t>
      </w:r>
      <w:r>
        <w:rPr>
          <w:rFonts w:asciiTheme="minorHAnsi" w:hAnsiTheme="minorHAnsi"/>
          <w:b/>
          <w:szCs w:val="24"/>
        </w:rPr>
        <w:t>D</w:t>
      </w:r>
      <w:r w:rsidRPr="000A45F4">
        <w:rPr>
          <w:rFonts w:asciiTheme="minorHAnsi" w:hAnsiTheme="minorHAnsi"/>
          <w:b/>
          <w:szCs w:val="24"/>
        </w:rPr>
        <w:t>iffering</w:t>
      </w:r>
      <w:r w:rsidR="00CC249A">
        <w:rPr>
          <w:rFonts w:asciiTheme="minorHAnsi" w:hAnsiTheme="minorHAnsi"/>
          <w:b/>
          <w:szCs w:val="24"/>
        </w:rPr>
        <w:t xml:space="preserve"> Numbers</w:t>
      </w:r>
      <w:r w:rsidRPr="000A45F4">
        <w:rPr>
          <w:rFonts w:asciiTheme="minorHAnsi" w:hAnsiTheme="minorHAnsi"/>
          <w:b/>
          <w:szCs w:val="24"/>
        </w:rPr>
        <w:t xml:space="preserve"> </w:t>
      </w:r>
      <w:r w:rsidR="00CC249A">
        <w:rPr>
          <w:rFonts w:asciiTheme="minorHAnsi" w:hAnsiTheme="minorHAnsi"/>
          <w:b/>
          <w:szCs w:val="24"/>
        </w:rPr>
        <w:t xml:space="preserve">and/or </w:t>
      </w:r>
      <w:r>
        <w:rPr>
          <w:rFonts w:asciiTheme="minorHAnsi" w:hAnsiTheme="minorHAnsi"/>
          <w:b/>
          <w:szCs w:val="24"/>
        </w:rPr>
        <w:t>T</w:t>
      </w:r>
      <w:r w:rsidRPr="000A45F4">
        <w:rPr>
          <w:rFonts w:asciiTheme="minorHAnsi" w:hAnsiTheme="minorHAnsi"/>
          <w:b/>
          <w:szCs w:val="24"/>
        </w:rPr>
        <w:t>echnologies</w:t>
      </w:r>
    </w:p>
    <w:p w:rsidR="000A45F4" w:rsidRDefault="000A45F4">
      <w:pPr>
        <w:rPr>
          <w:rFonts w:asciiTheme="minorHAnsi" w:hAnsiTheme="minorHAnsi" w:cs="Arial"/>
          <w:szCs w:val="24"/>
        </w:rPr>
      </w:pPr>
    </w:p>
    <w:p w:rsidR="000A45F4" w:rsidRDefault="000A45F4">
      <w:pPr>
        <w:rPr>
          <w:rFonts w:asciiTheme="minorHAnsi" w:hAnsiTheme="minorHAnsi" w:cs="Arial"/>
          <w:szCs w:val="24"/>
        </w:rPr>
      </w:pPr>
      <w:r>
        <w:rPr>
          <w:rFonts w:asciiTheme="minorHAnsi" w:hAnsiTheme="minorHAnsi" w:cs="Arial"/>
          <w:szCs w:val="24"/>
        </w:rPr>
        <w:t>Occasionally lighting is upgraded with alternative technologies that are not directly comparable.  For instance, twin</w:t>
      </w:r>
      <w:r w:rsidR="00CC249A">
        <w:rPr>
          <w:rFonts w:asciiTheme="minorHAnsi" w:hAnsiTheme="minorHAnsi" w:cs="Arial"/>
          <w:szCs w:val="24"/>
        </w:rPr>
        <w:t xml:space="preserve"> fluorescent lamps are removed from the ceiling and two small downlights are installed instead, and a reduced number are installed.</w:t>
      </w:r>
    </w:p>
    <w:p w:rsidR="00CC249A" w:rsidRDefault="00CC249A">
      <w:pPr>
        <w:rPr>
          <w:rFonts w:asciiTheme="minorHAnsi" w:hAnsiTheme="minorHAnsi" w:cs="Arial"/>
          <w:szCs w:val="24"/>
        </w:rPr>
      </w:pPr>
    </w:p>
    <w:p w:rsidR="00CC249A" w:rsidRDefault="00CC249A">
      <w:pPr>
        <w:rPr>
          <w:rFonts w:asciiTheme="minorHAnsi" w:hAnsiTheme="minorHAnsi" w:cs="Arial"/>
          <w:szCs w:val="24"/>
        </w:rPr>
      </w:pPr>
      <w:r>
        <w:rPr>
          <w:rFonts w:asciiTheme="minorHAnsi" w:hAnsiTheme="minorHAnsi" w:cs="Arial"/>
          <w:szCs w:val="24"/>
        </w:rPr>
        <w:t>In this case manual calculations will need to be carried</w:t>
      </w:r>
      <w:r w:rsidR="001113AC">
        <w:rPr>
          <w:rFonts w:asciiTheme="minorHAnsi" w:hAnsiTheme="minorHAnsi" w:cs="Arial"/>
          <w:szCs w:val="24"/>
        </w:rPr>
        <w:t xml:space="preserve"> out as the Excel t</w:t>
      </w:r>
      <w:r>
        <w:rPr>
          <w:rFonts w:asciiTheme="minorHAnsi" w:hAnsiTheme="minorHAnsi" w:cs="Arial"/>
          <w:szCs w:val="24"/>
        </w:rPr>
        <w:t>ool cannot account for differing numbers of replacement fittings.  Where the “number of units” is showing in the top above, this number is used in the calculations in the bottom picture.  As such, the tool cannot be used.</w:t>
      </w:r>
    </w:p>
    <w:p w:rsidR="00CC249A" w:rsidRDefault="00CC249A" w:rsidP="00CC249A">
      <w:pPr>
        <w:ind w:left="1418" w:hanging="1418"/>
        <w:rPr>
          <w:rFonts w:asciiTheme="minorHAnsi" w:hAnsiTheme="minorHAnsi"/>
          <w:szCs w:val="24"/>
        </w:rPr>
      </w:pPr>
      <w:r>
        <w:rPr>
          <w:rFonts w:asciiTheme="minorHAnsi" w:hAnsiTheme="minorHAnsi"/>
          <w:szCs w:val="24"/>
        </w:rPr>
        <w:lastRenderedPageBreak/>
        <w:t xml:space="preserve">Assumptions: </w:t>
      </w:r>
      <w:r>
        <w:rPr>
          <w:rFonts w:asciiTheme="minorHAnsi" w:hAnsiTheme="minorHAnsi"/>
          <w:szCs w:val="24"/>
        </w:rPr>
        <w:tab/>
        <w:t xml:space="preserve">Original fixture is </w:t>
      </w:r>
      <w:r w:rsidR="001113AC">
        <w:rPr>
          <w:rFonts w:asciiTheme="minorHAnsi" w:hAnsiTheme="minorHAnsi"/>
          <w:szCs w:val="24"/>
        </w:rPr>
        <w:t>a twin 1.2m T8 fluorescent lamp</w:t>
      </w:r>
      <w:r>
        <w:rPr>
          <w:rFonts w:asciiTheme="minorHAnsi" w:hAnsiTheme="minorHAnsi"/>
          <w:szCs w:val="24"/>
        </w:rPr>
        <w:t>.  Each lamp wattage = 36W + 9W ballast losses = 45W total lamp</w:t>
      </w:r>
    </w:p>
    <w:p w:rsidR="00CC249A" w:rsidRDefault="00CC249A" w:rsidP="00CC249A">
      <w:pPr>
        <w:ind w:left="1418" w:hanging="1418"/>
        <w:rPr>
          <w:rFonts w:asciiTheme="minorHAnsi" w:hAnsiTheme="minorHAnsi"/>
          <w:szCs w:val="24"/>
        </w:rPr>
      </w:pPr>
      <w:r>
        <w:rPr>
          <w:rFonts w:asciiTheme="minorHAnsi" w:hAnsiTheme="minorHAnsi"/>
          <w:szCs w:val="24"/>
        </w:rPr>
        <w:tab/>
        <w:t>50 fixtures were upgraded</w:t>
      </w:r>
    </w:p>
    <w:p w:rsidR="00CC249A" w:rsidRDefault="00CC249A" w:rsidP="006D539E">
      <w:pPr>
        <w:ind w:left="1418" w:firstLine="22"/>
        <w:rPr>
          <w:rFonts w:asciiTheme="minorHAnsi" w:hAnsiTheme="minorHAnsi"/>
          <w:szCs w:val="24"/>
        </w:rPr>
      </w:pPr>
      <w:r>
        <w:rPr>
          <w:rFonts w:asciiTheme="minorHAnsi" w:hAnsiTheme="minorHAnsi"/>
          <w:szCs w:val="24"/>
        </w:rPr>
        <w:t xml:space="preserve">Replacement is two LED lamps per twin T8 at 10 watts each, </w:t>
      </w:r>
      <w:r w:rsidR="006D539E">
        <w:rPr>
          <w:rFonts w:asciiTheme="minorHAnsi" w:hAnsiTheme="minorHAnsi"/>
          <w:szCs w:val="24"/>
        </w:rPr>
        <w:t xml:space="preserve">but </w:t>
      </w:r>
      <w:r>
        <w:rPr>
          <w:rFonts w:asciiTheme="minorHAnsi" w:hAnsiTheme="minorHAnsi"/>
          <w:szCs w:val="24"/>
        </w:rPr>
        <w:t xml:space="preserve">only </w:t>
      </w:r>
      <w:r w:rsidR="006D539E">
        <w:rPr>
          <w:rFonts w:asciiTheme="minorHAnsi" w:hAnsiTheme="minorHAnsi"/>
          <w:szCs w:val="24"/>
        </w:rPr>
        <w:t>90</w:t>
      </w:r>
      <w:r>
        <w:rPr>
          <w:rFonts w:asciiTheme="minorHAnsi" w:hAnsiTheme="minorHAnsi"/>
          <w:szCs w:val="24"/>
        </w:rPr>
        <w:t xml:space="preserve"> installed</w:t>
      </w:r>
    </w:p>
    <w:p w:rsidR="00CC249A" w:rsidRDefault="00CC249A" w:rsidP="00CC249A">
      <w:pPr>
        <w:ind w:left="1440"/>
        <w:rPr>
          <w:rFonts w:asciiTheme="minorHAnsi" w:hAnsiTheme="minorHAnsi"/>
          <w:szCs w:val="24"/>
        </w:rPr>
      </w:pPr>
      <w:r>
        <w:rPr>
          <w:rFonts w:asciiTheme="minorHAnsi" w:hAnsiTheme="minorHAnsi"/>
          <w:szCs w:val="24"/>
        </w:rPr>
        <w:t>Business operates 8 hours per day, 5 ½ days per week, 50 weeks per year, including public holidays</w:t>
      </w:r>
    </w:p>
    <w:p w:rsidR="00CC249A" w:rsidRDefault="00CC249A" w:rsidP="00CC249A">
      <w:pPr>
        <w:ind w:left="720" w:firstLine="720"/>
        <w:rPr>
          <w:rFonts w:asciiTheme="minorHAnsi" w:hAnsiTheme="minorHAnsi"/>
          <w:szCs w:val="24"/>
        </w:rPr>
      </w:pPr>
      <w:r>
        <w:rPr>
          <w:rFonts w:asciiTheme="minorHAnsi" w:hAnsiTheme="minorHAnsi"/>
          <w:szCs w:val="24"/>
        </w:rPr>
        <w:t>Average electricity tariff = $0.23 / kWh</w:t>
      </w:r>
    </w:p>
    <w:p w:rsidR="00CC249A" w:rsidRDefault="00CC249A" w:rsidP="00CC249A">
      <w:pPr>
        <w:rPr>
          <w:rFonts w:asciiTheme="minorHAnsi" w:hAnsiTheme="minorHAnsi"/>
          <w:szCs w:val="24"/>
        </w:rPr>
      </w:pPr>
    </w:p>
    <w:p w:rsidR="00CC249A" w:rsidRPr="00B24DC5" w:rsidRDefault="00CC249A" w:rsidP="00CC249A">
      <w:pPr>
        <w:rPr>
          <w:rFonts w:asciiTheme="minorHAnsi" w:hAnsiTheme="minorHAnsi"/>
          <w:szCs w:val="24"/>
          <w:u w:val="single"/>
        </w:rPr>
      </w:pPr>
      <w:r w:rsidRPr="00B24DC5">
        <w:rPr>
          <w:rFonts w:asciiTheme="minorHAnsi" w:hAnsiTheme="minorHAnsi"/>
          <w:szCs w:val="24"/>
          <w:u w:val="single"/>
        </w:rPr>
        <w:t>Manual Calculations</w:t>
      </w:r>
    </w:p>
    <w:p w:rsidR="00CC249A" w:rsidRDefault="00CC249A" w:rsidP="00CC249A">
      <w:pPr>
        <w:rPr>
          <w:rFonts w:asciiTheme="minorHAnsi" w:hAnsiTheme="minorHAnsi"/>
          <w:szCs w:val="24"/>
        </w:rPr>
      </w:pPr>
    </w:p>
    <w:p w:rsidR="00CC249A" w:rsidRDefault="00CC249A" w:rsidP="00CC249A">
      <w:pPr>
        <w:rPr>
          <w:rFonts w:asciiTheme="minorHAnsi" w:hAnsiTheme="minorHAnsi"/>
          <w:szCs w:val="24"/>
        </w:rPr>
      </w:pPr>
      <w:r>
        <w:rPr>
          <w:rFonts w:asciiTheme="minorHAnsi" w:hAnsiTheme="minorHAnsi"/>
          <w:szCs w:val="24"/>
        </w:rPr>
        <w:t xml:space="preserve">Annual Operating Hours </w:t>
      </w:r>
      <w:r>
        <w:rPr>
          <w:rFonts w:asciiTheme="minorHAnsi" w:hAnsiTheme="minorHAnsi"/>
          <w:szCs w:val="24"/>
        </w:rPr>
        <w:tab/>
      </w:r>
      <w:r>
        <w:rPr>
          <w:rFonts w:asciiTheme="minorHAnsi" w:hAnsiTheme="minorHAnsi"/>
          <w:szCs w:val="24"/>
        </w:rPr>
        <w:tab/>
      </w:r>
      <w:r>
        <w:rPr>
          <w:rFonts w:asciiTheme="minorHAnsi" w:hAnsiTheme="minorHAnsi"/>
          <w:szCs w:val="24"/>
        </w:rPr>
        <w:tab/>
        <w:t>= 8 x 5.5 x 50 = 2,200 hours per year</w:t>
      </w:r>
    </w:p>
    <w:p w:rsidR="00CC249A" w:rsidRDefault="00CC249A" w:rsidP="00CC249A">
      <w:pPr>
        <w:rPr>
          <w:rFonts w:asciiTheme="minorHAnsi" w:hAnsiTheme="minorHAnsi"/>
          <w:szCs w:val="24"/>
        </w:rPr>
      </w:pPr>
      <w:r>
        <w:rPr>
          <w:rFonts w:asciiTheme="minorHAnsi" w:hAnsiTheme="minorHAnsi"/>
          <w:szCs w:val="24"/>
        </w:rPr>
        <w:t>Total Wattage</w:t>
      </w:r>
      <w:r>
        <w:rPr>
          <w:rFonts w:asciiTheme="minorHAnsi" w:hAnsiTheme="minorHAnsi"/>
          <w:szCs w:val="24"/>
          <w:vertAlign w:val="subscript"/>
        </w:rPr>
        <w:t>OLD EQUIPMENT</w:t>
      </w:r>
      <w:r>
        <w:rPr>
          <w:rFonts w:asciiTheme="minorHAnsi" w:hAnsiTheme="minorHAnsi"/>
          <w:szCs w:val="24"/>
        </w:rPr>
        <w:tab/>
      </w:r>
      <w:r>
        <w:rPr>
          <w:rFonts w:asciiTheme="minorHAnsi" w:hAnsiTheme="minorHAnsi"/>
          <w:szCs w:val="24"/>
        </w:rPr>
        <w:tab/>
      </w:r>
      <w:r>
        <w:rPr>
          <w:rFonts w:asciiTheme="minorHAnsi" w:hAnsiTheme="minorHAnsi"/>
          <w:szCs w:val="24"/>
        </w:rPr>
        <w:tab/>
        <w:t>= 2 x (36 + 9) x 50 = 4,500 watts</w:t>
      </w:r>
    </w:p>
    <w:p w:rsidR="00CC249A" w:rsidRDefault="00CC249A" w:rsidP="00CC249A">
      <w:pPr>
        <w:rPr>
          <w:rFonts w:asciiTheme="minorHAnsi" w:hAnsiTheme="minorHAnsi"/>
          <w:szCs w:val="24"/>
        </w:rPr>
      </w:pPr>
      <w:r>
        <w:rPr>
          <w:rFonts w:asciiTheme="minorHAnsi" w:hAnsiTheme="minorHAnsi"/>
          <w:szCs w:val="24"/>
        </w:rPr>
        <w:t>Total Wattage</w:t>
      </w:r>
      <w:r>
        <w:rPr>
          <w:rFonts w:asciiTheme="minorHAnsi" w:hAnsiTheme="minorHAnsi"/>
          <w:szCs w:val="24"/>
          <w:vertAlign w:val="subscript"/>
        </w:rPr>
        <w:t>NEW EQUIPMENT</w:t>
      </w:r>
      <w:r>
        <w:rPr>
          <w:rFonts w:asciiTheme="minorHAnsi" w:hAnsiTheme="minorHAnsi"/>
          <w:szCs w:val="24"/>
          <w:vertAlign w:val="subscript"/>
        </w:rPr>
        <w:tab/>
      </w:r>
      <w:r>
        <w:rPr>
          <w:rFonts w:asciiTheme="minorHAnsi" w:hAnsiTheme="minorHAnsi"/>
          <w:szCs w:val="24"/>
          <w:vertAlign w:val="subscript"/>
        </w:rPr>
        <w:tab/>
      </w:r>
      <w:r>
        <w:rPr>
          <w:rFonts w:asciiTheme="minorHAnsi" w:hAnsiTheme="minorHAnsi"/>
          <w:szCs w:val="24"/>
          <w:vertAlign w:val="subscript"/>
        </w:rPr>
        <w:tab/>
      </w:r>
      <w:r>
        <w:rPr>
          <w:rFonts w:asciiTheme="minorHAnsi" w:hAnsiTheme="minorHAnsi"/>
          <w:szCs w:val="24"/>
        </w:rPr>
        <w:t>= 1</w:t>
      </w:r>
      <w:r w:rsidR="00D04DAE">
        <w:rPr>
          <w:rFonts w:asciiTheme="minorHAnsi" w:hAnsiTheme="minorHAnsi"/>
          <w:szCs w:val="24"/>
        </w:rPr>
        <w:t>0</w:t>
      </w:r>
      <w:r>
        <w:rPr>
          <w:rFonts w:asciiTheme="minorHAnsi" w:hAnsiTheme="minorHAnsi"/>
          <w:szCs w:val="24"/>
        </w:rPr>
        <w:t xml:space="preserve"> x </w:t>
      </w:r>
      <w:r w:rsidR="006D539E">
        <w:rPr>
          <w:rFonts w:asciiTheme="minorHAnsi" w:hAnsiTheme="minorHAnsi"/>
          <w:szCs w:val="24"/>
        </w:rPr>
        <w:t>90</w:t>
      </w:r>
      <w:r>
        <w:rPr>
          <w:rFonts w:asciiTheme="minorHAnsi" w:hAnsiTheme="minorHAnsi"/>
          <w:szCs w:val="24"/>
        </w:rPr>
        <w:t xml:space="preserve"> = 900 watts</w:t>
      </w:r>
    </w:p>
    <w:p w:rsidR="00CC249A" w:rsidRDefault="00CC249A" w:rsidP="00CC249A">
      <w:pPr>
        <w:rPr>
          <w:rFonts w:asciiTheme="minorHAnsi" w:hAnsiTheme="minorHAnsi"/>
          <w:szCs w:val="24"/>
        </w:rPr>
      </w:pPr>
      <w:r>
        <w:rPr>
          <w:rFonts w:asciiTheme="minorHAnsi" w:hAnsiTheme="minorHAnsi"/>
          <w:szCs w:val="24"/>
        </w:rPr>
        <w:t>Annual Energy Consumption</w:t>
      </w:r>
      <w:r>
        <w:rPr>
          <w:rFonts w:asciiTheme="minorHAnsi" w:hAnsiTheme="minorHAnsi"/>
          <w:szCs w:val="24"/>
          <w:vertAlign w:val="subscript"/>
        </w:rPr>
        <w:t>OLD EQUIPMENT</w:t>
      </w:r>
      <w:r>
        <w:rPr>
          <w:rFonts w:asciiTheme="minorHAnsi" w:hAnsiTheme="minorHAnsi"/>
          <w:szCs w:val="24"/>
        </w:rPr>
        <w:t xml:space="preserve"> </w:t>
      </w:r>
      <w:r>
        <w:rPr>
          <w:rFonts w:asciiTheme="minorHAnsi" w:hAnsiTheme="minorHAnsi"/>
          <w:szCs w:val="24"/>
        </w:rPr>
        <w:tab/>
        <w:t>= 4,500 x 2200 ÷ 1000 = 9,900 kWh per year</w:t>
      </w:r>
    </w:p>
    <w:p w:rsidR="00CC249A" w:rsidRDefault="00CC249A" w:rsidP="00CC249A">
      <w:pPr>
        <w:rPr>
          <w:rFonts w:asciiTheme="minorHAnsi" w:hAnsiTheme="minorHAnsi"/>
          <w:szCs w:val="24"/>
        </w:rPr>
      </w:pPr>
      <w:r>
        <w:rPr>
          <w:rFonts w:asciiTheme="minorHAnsi" w:hAnsiTheme="minorHAnsi"/>
          <w:szCs w:val="24"/>
        </w:rPr>
        <w:t>Annual Energy Consumption</w:t>
      </w:r>
      <w:r>
        <w:rPr>
          <w:rFonts w:asciiTheme="minorHAnsi" w:hAnsiTheme="minorHAnsi"/>
          <w:szCs w:val="24"/>
          <w:vertAlign w:val="subscript"/>
        </w:rPr>
        <w:t>NEW EQUIPMENT</w:t>
      </w:r>
      <w:r>
        <w:rPr>
          <w:rFonts w:asciiTheme="minorHAnsi" w:hAnsiTheme="minorHAnsi"/>
          <w:szCs w:val="24"/>
          <w:vertAlign w:val="subscript"/>
        </w:rPr>
        <w:tab/>
      </w:r>
      <w:r>
        <w:rPr>
          <w:rFonts w:asciiTheme="minorHAnsi" w:hAnsiTheme="minorHAnsi"/>
          <w:szCs w:val="24"/>
        </w:rPr>
        <w:t>= 900 x 2200 ÷ 1000 = 1,980 kWh per year</w:t>
      </w:r>
    </w:p>
    <w:p w:rsidR="00CC249A" w:rsidRDefault="00CC249A" w:rsidP="00CC249A">
      <w:pPr>
        <w:rPr>
          <w:rFonts w:asciiTheme="minorHAnsi" w:hAnsiTheme="minorHAnsi"/>
          <w:szCs w:val="24"/>
        </w:rPr>
      </w:pPr>
      <w:r>
        <w:rPr>
          <w:rFonts w:asciiTheme="minorHAnsi" w:hAnsiTheme="minorHAnsi"/>
          <w:szCs w:val="24"/>
        </w:rPr>
        <w:t>Annual Energy Savings (kWh per year)</w:t>
      </w:r>
      <w:r>
        <w:rPr>
          <w:rFonts w:asciiTheme="minorHAnsi" w:hAnsiTheme="minorHAnsi"/>
          <w:szCs w:val="24"/>
        </w:rPr>
        <w:tab/>
        <w:t>= 9,900 – 1,980 = 7,920 kWh / year</w:t>
      </w:r>
    </w:p>
    <w:p w:rsidR="00CC249A" w:rsidRPr="00E41FAA" w:rsidRDefault="00CC249A" w:rsidP="00CC249A">
      <w:pPr>
        <w:rPr>
          <w:rFonts w:asciiTheme="minorHAnsi" w:hAnsiTheme="minorHAnsi"/>
          <w:szCs w:val="24"/>
        </w:rPr>
      </w:pPr>
      <w:r>
        <w:rPr>
          <w:rFonts w:asciiTheme="minorHAnsi" w:hAnsiTheme="minorHAnsi"/>
          <w:szCs w:val="24"/>
        </w:rPr>
        <w:t>Annual cost savings ($ per year)</w:t>
      </w:r>
      <w:r>
        <w:rPr>
          <w:rFonts w:asciiTheme="minorHAnsi" w:hAnsiTheme="minorHAnsi"/>
          <w:szCs w:val="24"/>
        </w:rPr>
        <w:tab/>
      </w:r>
      <w:r>
        <w:rPr>
          <w:rFonts w:asciiTheme="minorHAnsi" w:hAnsiTheme="minorHAnsi"/>
          <w:szCs w:val="24"/>
        </w:rPr>
        <w:tab/>
        <w:t>= 7,920 x 0.23 = $1,821.60 per year</w:t>
      </w:r>
    </w:p>
    <w:p w:rsidR="00351E88" w:rsidRDefault="00351E88" w:rsidP="00A71C2C">
      <w:pPr>
        <w:jc w:val="both"/>
        <w:rPr>
          <w:rFonts w:asciiTheme="minorHAnsi" w:hAnsiTheme="minorHAnsi" w:cs="Arial"/>
          <w:szCs w:val="24"/>
        </w:rPr>
      </w:pPr>
    </w:p>
    <w:p w:rsidR="00CC249A" w:rsidRPr="005C7A58" w:rsidRDefault="005C7A58" w:rsidP="00A71C2C">
      <w:pPr>
        <w:jc w:val="both"/>
        <w:rPr>
          <w:rFonts w:asciiTheme="minorHAnsi" w:hAnsiTheme="minorHAnsi" w:cs="Arial"/>
          <w:szCs w:val="24"/>
          <w:u w:val="single"/>
        </w:rPr>
      </w:pPr>
      <w:r w:rsidRPr="005C7A58">
        <w:rPr>
          <w:rFonts w:asciiTheme="minorHAnsi" w:hAnsiTheme="minorHAnsi" w:cs="Arial"/>
          <w:szCs w:val="24"/>
          <w:u w:val="single"/>
        </w:rPr>
        <w:t>Excel Calculations Spreadsheet</w:t>
      </w:r>
    </w:p>
    <w:p w:rsidR="00CC249A" w:rsidRDefault="00CC249A" w:rsidP="00A71C2C">
      <w:pPr>
        <w:jc w:val="both"/>
        <w:rPr>
          <w:rFonts w:asciiTheme="minorHAnsi" w:hAnsiTheme="minorHAnsi" w:cs="Arial"/>
          <w:szCs w:val="24"/>
        </w:rPr>
      </w:pPr>
    </w:p>
    <w:p w:rsidR="005C7A58" w:rsidRDefault="00D04DAE" w:rsidP="001113AC">
      <w:pPr>
        <w:rPr>
          <w:rFonts w:asciiTheme="minorHAnsi" w:hAnsiTheme="minorHAnsi" w:cs="Arial"/>
          <w:szCs w:val="24"/>
        </w:rPr>
      </w:pPr>
      <w:r>
        <w:rPr>
          <w:rFonts w:asciiTheme="minorHAnsi" w:hAnsiTheme="minorHAnsi" w:cs="Arial"/>
          <w:szCs w:val="24"/>
        </w:rPr>
        <w:t>“</w:t>
      </w:r>
      <w:r w:rsidRPr="00D04DAE">
        <w:rPr>
          <w:rFonts w:asciiTheme="minorHAnsi" w:hAnsiTheme="minorHAnsi" w:cs="Arial"/>
          <w:szCs w:val="24"/>
        </w:rPr>
        <w:t>Pricing and Energy Calculations - Template</w:t>
      </w:r>
      <w:r>
        <w:rPr>
          <w:rFonts w:asciiTheme="minorHAnsi" w:hAnsiTheme="minorHAnsi" w:cs="Arial"/>
          <w:szCs w:val="24"/>
        </w:rPr>
        <w:t>” located in “</w:t>
      </w:r>
      <w:r w:rsidRPr="00D04DAE">
        <w:rPr>
          <w:rFonts w:asciiTheme="minorHAnsi" w:hAnsiTheme="minorHAnsi" w:cs="Arial"/>
          <w:szCs w:val="24"/>
        </w:rPr>
        <w:t>R:\Sustainability Programs\Business\Energy and Water Programs\Small Business Energy and Water\Tools and templates</w:t>
      </w:r>
      <w:r>
        <w:rPr>
          <w:rFonts w:asciiTheme="minorHAnsi" w:hAnsiTheme="minorHAnsi" w:cs="Arial"/>
          <w:szCs w:val="24"/>
        </w:rPr>
        <w:t>” has been setup to calculate energy savings where they cann</w:t>
      </w:r>
      <w:r w:rsidR="001113AC">
        <w:rPr>
          <w:rFonts w:asciiTheme="minorHAnsi" w:hAnsiTheme="minorHAnsi" w:cs="Arial"/>
          <w:szCs w:val="24"/>
        </w:rPr>
        <w:t>ot be carried out in the Excel t</w:t>
      </w:r>
      <w:r>
        <w:rPr>
          <w:rFonts w:asciiTheme="minorHAnsi" w:hAnsiTheme="minorHAnsi" w:cs="Arial"/>
          <w:szCs w:val="24"/>
        </w:rPr>
        <w:t>ool.</w:t>
      </w:r>
    </w:p>
    <w:p w:rsidR="00D04DAE" w:rsidRDefault="00D04DAE" w:rsidP="001113AC">
      <w:pPr>
        <w:rPr>
          <w:rFonts w:asciiTheme="minorHAnsi" w:hAnsiTheme="minorHAnsi" w:cs="Arial"/>
          <w:szCs w:val="24"/>
        </w:rPr>
      </w:pPr>
    </w:p>
    <w:p w:rsidR="005C7A58" w:rsidRDefault="006D539E" w:rsidP="001113AC">
      <w:pPr>
        <w:rPr>
          <w:rFonts w:asciiTheme="minorHAnsi" w:hAnsiTheme="minorHAnsi" w:cs="Arial"/>
          <w:szCs w:val="24"/>
        </w:rPr>
      </w:pPr>
      <w:r>
        <w:rPr>
          <w:rFonts w:asciiTheme="minorHAnsi" w:hAnsiTheme="minorHAnsi" w:cs="Arial"/>
          <w:szCs w:val="24"/>
        </w:rPr>
        <w:t xml:space="preserve">Enter the original lighting information in the bolded areas – what was there, the wattage, the number of fittings and the daily “on” hours.  Also populate </w:t>
      </w:r>
      <w:r w:rsidR="003C5132">
        <w:rPr>
          <w:rFonts w:asciiTheme="minorHAnsi" w:hAnsiTheme="minorHAnsi" w:cs="Arial"/>
          <w:szCs w:val="24"/>
        </w:rPr>
        <w:t xml:space="preserve"># days per year the business is open (50 x 5.5 in this case) and </w:t>
      </w:r>
      <w:r>
        <w:rPr>
          <w:rFonts w:asciiTheme="minorHAnsi" w:hAnsiTheme="minorHAnsi" w:cs="Arial"/>
          <w:szCs w:val="24"/>
        </w:rPr>
        <w:t xml:space="preserve">the </w:t>
      </w:r>
      <w:r w:rsidR="003C5132">
        <w:rPr>
          <w:rFonts w:asciiTheme="minorHAnsi" w:hAnsiTheme="minorHAnsi" w:cs="Arial"/>
          <w:szCs w:val="24"/>
        </w:rPr>
        <w:t>electricity tariff.</w:t>
      </w:r>
    </w:p>
    <w:p w:rsidR="006D539E" w:rsidRDefault="006D539E" w:rsidP="001113AC">
      <w:pPr>
        <w:rPr>
          <w:rFonts w:asciiTheme="minorHAnsi" w:hAnsiTheme="minorHAnsi" w:cs="Arial"/>
          <w:szCs w:val="24"/>
        </w:rPr>
      </w:pPr>
    </w:p>
    <w:p w:rsidR="006D539E" w:rsidRDefault="006D539E" w:rsidP="00A71C2C">
      <w:pPr>
        <w:jc w:val="both"/>
        <w:rPr>
          <w:rFonts w:asciiTheme="minorHAnsi" w:hAnsiTheme="minorHAnsi" w:cs="Arial"/>
          <w:szCs w:val="24"/>
        </w:rPr>
      </w:pPr>
      <w:r>
        <w:rPr>
          <w:rFonts w:asciiTheme="minorHAnsi" w:hAnsiTheme="minorHAnsi" w:cs="Arial"/>
          <w:noProof/>
          <w:szCs w:val="24"/>
          <w:lang w:eastAsia="en-AU"/>
        </w:rPr>
        <w:drawing>
          <wp:inline distT="0" distB="0" distL="0" distR="0">
            <wp:extent cx="5759450" cy="1988636"/>
            <wp:effectExtent l="19050" t="0" r="0" b="0"/>
            <wp:docPr id="9" name="Picture 5" descr="C:\Work\SOPs\Lighting Befo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k\SOPs\Lighting Before #2.jpg"/>
                    <pic:cNvPicPr>
                      <a:picLocks noChangeAspect="1" noChangeArrowheads="1"/>
                    </pic:cNvPicPr>
                  </pic:nvPicPr>
                  <pic:blipFill>
                    <a:blip r:embed="rId14"/>
                    <a:srcRect/>
                    <a:stretch>
                      <a:fillRect/>
                    </a:stretch>
                  </pic:blipFill>
                  <pic:spPr bwMode="auto">
                    <a:xfrm>
                      <a:off x="0" y="0"/>
                      <a:ext cx="5759450" cy="1988636"/>
                    </a:xfrm>
                    <a:prstGeom prst="rect">
                      <a:avLst/>
                    </a:prstGeom>
                    <a:noFill/>
                    <a:ln w="9525">
                      <a:noFill/>
                      <a:miter lim="800000"/>
                      <a:headEnd/>
                      <a:tailEnd/>
                    </a:ln>
                  </pic:spPr>
                </pic:pic>
              </a:graphicData>
            </a:graphic>
          </wp:inline>
        </w:drawing>
      </w:r>
    </w:p>
    <w:p w:rsidR="005C7A58" w:rsidRDefault="005C7A58" w:rsidP="00A71C2C">
      <w:pPr>
        <w:jc w:val="both"/>
        <w:rPr>
          <w:rFonts w:asciiTheme="minorHAnsi" w:hAnsiTheme="minorHAnsi" w:cs="Arial"/>
          <w:szCs w:val="24"/>
        </w:rPr>
      </w:pPr>
    </w:p>
    <w:p w:rsidR="00204130" w:rsidRDefault="00204130">
      <w:pPr>
        <w:rPr>
          <w:rFonts w:asciiTheme="minorHAnsi" w:hAnsiTheme="minorHAnsi" w:cs="Arial"/>
          <w:szCs w:val="24"/>
        </w:rPr>
      </w:pPr>
    </w:p>
    <w:p w:rsidR="00204130" w:rsidRDefault="00204130">
      <w:pPr>
        <w:rPr>
          <w:rFonts w:asciiTheme="minorHAnsi" w:hAnsiTheme="minorHAnsi" w:cs="Arial"/>
          <w:szCs w:val="24"/>
        </w:rPr>
      </w:pPr>
    </w:p>
    <w:p w:rsidR="00204130" w:rsidRDefault="00204130">
      <w:pPr>
        <w:rPr>
          <w:rFonts w:asciiTheme="minorHAnsi" w:hAnsiTheme="minorHAnsi" w:cs="Arial"/>
          <w:szCs w:val="24"/>
        </w:rPr>
      </w:pPr>
    </w:p>
    <w:p w:rsidR="00204130" w:rsidRDefault="00204130">
      <w:pPr>
        <w:rPr>
          <w:rFonts w:asciiTheme="minorHAnsi" w:hAnsiTheme="minorHAnsi" w:cs="Arial"/>
          <w:szCs w:val="24"/>
        </w:rPr>
      </w:pPr>
    </w:p>
    <w:p w:rsidR="00204130" w:rsidRDefault="00204130">
      <w:pPr>
        <w:rPr>
          <w:rFonts w:asciiTheme="minorHAnsi" w:hAnsiTheme="minorHAnsi" w:cs="Arial"/>
          <w:szCs w:val="24"/>
        </w:rPr>
      </w:pPr>
    </w:p>
    <w:p w:rsidR="00204130" w:rsidRDefault="00204130">
      <w:pPr>
        <w:rPr>
          <w:rFonts w:asciiTheme="minorHAnsi" w:hAnsiTheme="minorHAnsi" w:cs="Arial"/>
          <w:szCs w:val="24"/>
        </w:rPr>
      </w:pPr>
      <w:r>
        <w:rPr>
          <w:rFonts w:asciiTheme="minorHAnsi" w:hAnsiTheme="minorHAnsi" w:cs="Arial"/>
          <w:szCs w:val="24"/>
        </w:rPr>
        <w:lastRenderedPageBreak/>
        <w:t xml:space="preserve">Enter in the replacement type of lights, the wattage and number of these. </w:t>
      </w:r>
    </w:p>
    <w:p w:rsidR="00204130" w:rsidRDefault="00204130">
      <w:pPr>
        <w:rPr>
          <w:rFonts w:asciiTheme="minorHAnsi" w:hAnsiTheme="minorHAnsi" w:cs="Arial"/>
          <w:szCs w:val="24"/>
        </w:rPr>
      </w:pPr>
    </w:p>
    <w:p w:rsidR="003C5132" w:rsidRDefault="00204130">
      <w:pPr>
        <w:rPr>
          <w:rFonts w:asciiTheme="minorHAnsi" w:hAnsiTheme="minorHAnsi" w:cs="Arial"/>
          <w:szCs w:val="24"/>
        </w:rPr>
      </w:pPr>
      <w:r>
        <w:rPr>
          <w:rFonts w:asciiTheme="minorHAnsi" w:hAnsiTheme="minorHAnsi" w:cs="Arial"/>
          <w:noProof/>
          <w:szCs w:val="24"/>
          <w:lang w:eastAsia="en-AU"/>
        </w:rPr>
        <w:drawing>
          <wp:inline distT="0" distB="0" distL="0" distR="0">
            <wp:extent cx="5759450" cy="1432653"/>
            <wp:effectExtent l="19050" t="0" r="0" b="0"/>
            <wp:docPr id="10" name="Picture 6" descr="C:\Work\SOPs\Lighting Af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ork\SOPs\Lighting After #2.jpg"/>
                    <pic:cNvPicPr>
                      <a:picLocks noChangeAspect="1" noChangeArrowheads="1"/>
                    </pic:cNvPicPr>
                  </pic:nvPicPr>
                  <pic:blipFill>
                    <a:blip r:embed="rId15"/>
                    <a:srcRect/>
                    <a:stretch>
                      <a:fillRect/>
                    </a:stretch>
                  </pic:blipFill>
                  <pic:spPr bwMode="auto">
                    <a:xfrm>
                      <a:off x="0" y="0"/>
                      <a:ext cx="5759450" cy="1432653"/>
                    </a:xfrm>
                    <a:prstGeom prst="rect">
                      <a:avLst/>
                    </a:prstGeom>
                    <a:noFill/>
                    <a:ln w="9525">
                      <a:noFill/>
                      <a:miter lim="800000"/>
                      <a:headEnd/>
                      <a:tailEnd/>
                    </a:ln>
                  </pic:spPr>
                </pic:pic>
              </a:graphicData>
            </a:graphic>
          </wp:inline>
        </w:drawing>
      </w:r>
      <w:r>
        <w:rPr>
          <w:rFonts w:asciiTheme="minorHAnsi" w:hAnsiTheme="minorHAnsi" w:cs="Arial"/>
          <w:szCs w:val="24"/>
        </w:rPr>
        <w:t>The dollar and kWh savings are calculated and shown in the red circles above.</w:t>
      </w:r>
    </w:p>
    <w:p w:rsidR="0021778B" w:rsidRDefault="0021778B">
      <w:pPr>
        <w:rPr>
          <w:rFonts w:asciiTheme="minorHAnsi" w:hAnsiTheme="minorHAnsi" w:cs="Arial"/>
          <w:szCs w:val="24"/>
        </w:rPr>
      </w:pPr>
    </w:p>
    <w:p w:rsidR="003C5132" w:rsidRPr="00B240C0" w:rsidRDefault="00B240C0">
      <w:pPr>
        <w:rPr>
          <w:rFonts w:asciiTheme="minorHAnsi" w:hAnsiTheme="minorHAnsi" w:cs="Arial"/>
          <w:b/>
          <w:szCs w:val="24"/>
        </w:rPr>
      </w:pPr>
      <w:r>
        <w:rPr>
          <w:rFonts w:asciiTheme="minorHAnsi" w:hAnsiTheme="minorHAnsi" w:cs="Arial"/>
          <w:b/>
          <w:szCs w:val="24"/>
        </w:rPr>
        <w:t>HVAC Upgrade</w:t>
      </w:r>
    </w:p>
    <w:p w:rsidR="00B240C0" w:rsidRDefault="00B240C0">
      <w:pPr>
        <w:rPr>
          <w:rFonts w:asciiTheme="minorHAnsi" w:hAnsiTheme="minorHAnsi" w:cs="Arial"/>
          <w:b/>
          <w:szCs w:val="24"/>
        </w:rPr>
      </w:pPr>
    </w:p>
    <w:p w:rsidR="00865FF1" w:rsidRDefault="00865FF1">
      <w:pPr>
        <w:rPr>
          <w:rFonts w:asciiTheme="minorHAnsi" w:hAnsiTheme="minorHAnsi" w:cs="Arial"/>
          <w:szCs w:val="24"/>
        </w:rPr>
      </w:pPr>
      <w:r>
        <w:rPr>
          <w:rFonts w:asciiTheme="minorHAnsi" w:hAnsiTheme="minorHAnsi" w:cs="Arial"/>
          <w:szCs w:val="24"/>
        </w:rPr>
        <w:t xml:space="preserve">Lighting upgrades can be reasonably well defined in their consumption savings due to the known reduction in wattage and close approximation of run times.  </w:t>
      </w:r>
    </w:p>
    <w:p w:rsidR="00865FF1" w:rsidRDefault="00865FF1">
      <w:pPr>
        <w:rPr>
          <w:rFonts w:asciiTheme="minorHAnsi" w:hAnsiTheme="minorHAnsi" w:cs="Arial"/>
          <w:szCs w:val="24"/>
        </w:rPr>
      </w:pPr>
    </w:p>
    <w:p w:rsidR="00865FF1" w:rsidRDefault="00CD3151">
      <w:pPr>
        <w:rPr>
          <w:rFonts w:asciiTheme="minorHAnsi" w:hAnsiTheme="minorHAnsi" w:cs="Arial"/>
          <w:szCs w:val="24"/>
        </w:rPr>
      </w:pPr>
      <w:r>
        <w:rPr>
          <w:rFonts w:asciiTheme="minorHAnsi" w:hAnsiTheme="minorHAnsi" w:cs="Arial"/>
          <w:szCs w:val="24"/>
        </w:rPr>
        <w:t>Unless measurement</w:t>
      </w:r>
      <w:r w:rsidR="00865FF1">
        <w:rPr>
          <w:rFonts w:asciiTheme="minorHAnsi" w:hAnsiTheme="minorHAnsi" w:cs="Arial"/>
          <w:szCs w:val="24"/>
        </w:rPr>
        <w:t>s</w:t>
      </w:r>
      <w:r>
        <w:rPr>
          <w:rFonts w:asciiTheme="minorHAnsi" w:hAnsiTheme="minorHAnsi" w:cs="Arial"/>
          <w:szCs w:val="24"/>
        </w:rPr>
        <w:t xml:space="preserve"> are </w:t>
      </w:r>
      <w:r w:rsidR="00865FF1">
        <w:rPr>
          <w:rFonts w:asciiTheme="minorHAnsi" w:hAnsiTheme="minorHAnsi" w:cs="Arial"/>
          <w:szCs w:val="24"/>
        </w:rPr>
        <w:t xml:space="preserve">carried out before and after the upgrade, HVAC upgrades tend to be a bit more “rubbery” in their savings due to: </w:t>
      </w:r>
    </w:p>
    <w:p w:rsidR="00865FF1" w:rsidRDefault="00865FF1" w:rsidP="00865FF1">
      <w:pPr>
        <w:pStyle w:val="ListParagraph"/>
        <w:numPr>
          <w:ilvl w:val="0"/>
          <w:numId w:val="10"/>
        </w:numPr>
        <w:rPr>
          <w:rFonts w:asciiTheme="minorHAnsi" w:hAnsiTheme="minorHAnsi" w:cs="Arial"/>
          <w:szCs w:val="24"/>
        </w:rPr>
      </w:pPr>
      <w:r w:rsidRPr="00865FF1">
        <w:rPr>
          <w:rFonts w:asciiTheme="minorHAnsi" w:hAnsiTheme="minorHAnsi" w:cs="Arial"/>
          <w:szCs w:val="24"/>
        </w:rPr>
        <w:t>often unknown input specifications on existing equipment (old equipment with no specifications nameplate, located in hard to access places, etc)</w:t>
      </w:r>
    </w:p>
    <w:p w:rsidR="00865FF1" w:rsidRDefault="00865FF1" w:rsidP="00865FF1">
      <w:pPr>
        <w:pStyle w:val="ListParagraph"/>
        <w:numPr>
          <w:ilvl w:val="0"/>
          <w:numId w:val="10"/>
        </w:numPr>
        <w:rPr>
          <w:rFonts w:asciiTheme="minorHAnsi" w:hAnsiTheme="minorHAnsi" w:cs="Arial"/>
          <w:szCs w:val="24"/>
        </w:rPr>
      </w:pPr>
      <w:r w:rsidRPr="00865FF1">
        <w:rPr>
          <w:rFonts w:asciiTheme="minorHAnsi" w:hAnsiTheme="minorHAnsi" w:cs="Arial"/>
          <w:szCs w:val="24"/>
        </w:rPr>
        <w:t>unknown cycle times</w:t>
      </w:r>
    </w:p>
    <w:p w:rsidR="00865FF1" w:rsidRDefault="00865FF1" w:rsidP="00865FF1">
      <w:pPr>
        <w:pStyle w:val="ListParagraph"/>
        <w:numPr>
          <w:ilvl w:val="0"/>
          <w:numId w:val="10"/>
        </w:numPr>
        <w:rPr>
          <w:rFonts w:asciiTheme="minorHAnsi" w:hAnsiTheme="minorHAnsi" w:cs="Arial"/>
          <w:szCs w:val="24"/>
        </w:rPr>
      </w:pPr>
      <w:r w:rsidRPr="00865FF1">
        <w:rPr>
          <w:rFonts w:asciiTheme="minorHAnsi" w:hAnsiTheme="minorHAnsi" w:cs="Arial"/>
          <w:szCs w:val="24"/>
        </w:rPr>
        <w:t>unknown runtime</w:t>
      </w:r>
      <w:r>
        <w:rPr>
          <w:rFonts w:asciiTheme="minorHAnsi" w:hAnsiTheme="minorHAnsi" w:cs="Arial"/>
          <w:szCs w:val="24"/>
        </w:rPr>
        <w:t>s (seasonal turn on/off times)</w:t>
      </w:r>
    </w:p>
    <w:p w:rsidR="003C5132" w:rsidRPr="00865FF1" w:rsidRDefault="00865FF1" w:rsidP="00865FF1">
      <w:pPr>
        <w:pStyle w:val="ListParagraph"/>
        <w:numPr>
          <w:ilvl w:val="0"/>
          <w:numId w:val="10"/>
        </w:numPr>
        <w:rPr>
          <w:rFonts w:asciiTheme="minorHAnsi" w:hAnsiTheme="minorHAnsi" w:cs="Arial"/>
          <w:szCs w:val="24"/>
        </w:rPr>
      </w:pPr>
      <w:r>
        <w:rPr>
          <w:rFonts w:asciiTheme="minorHAnsi" w:hAnsiTheme="minorHAnsi" w:cs="Arial"/>
          <w:szCs w:val="24"/>
        </w:rPr>
        <w:t xml:space="preserve">varying </w:t>
      </w:r>
      <w:r w:rsidRPr="00865FF1">
        <w:rPr>
          <w:rFonts w:asciiTheme="minorHAnsi" w:hAnsiTheme="minorHAnsi" w:cs="Arial"/>
          <w:szCs w:val="24"/>
        </w:rPr>
        <w:t xml:space="preserve">internal temperatures affecting </w:t>
      </w:r>
      <w:r>
        <w:rPr>
          <w:rFonts w:asciiTheme="minorHAnsi" w:hAnsiTheme="minorHAnsi" w:cs="Arial"/>
          <w:szCs w:val="24"/>
        </w:rPr>
        <w:t>workloads</w:t>
      </w:r>
      <w:r w:rsidR="00CD3151">
        <w:rPr>
          <w:rFonts w:asciiTheme="minorHAnsi" w:hAnsiTheme="minorHAnsi" w:cs="Arial"/>
          <w:szCs w:val="24"/>
        </w:rPr>
        <w:t>.</w:t>
      </w:r>
    </w:p>
    <w:p w:rsidR="00865FF1" w:rsidRDefault="00865FF1">
      <w:pPr>
        <w:rPr>
          <w:rFonts w:asciiTheme="minorHAnsi" w:hAnsiTheme="minorHAnsi" w:cs="Arial"/>
          <w:szCs w:val="24"/>
        </w:rPr>
      </w:pPr>
    </w:p>
    <w:p w:rsidR="003C5132" w:rsidRDefault="00865FF1">
      <w:pPr>
        <w:rPr>
          <w:rFonts w:asciiTheme="minorHAnsi" w:hAnsiTheme="minorHAnsi" w:cs="Arial"/>
          <w:szCs w:val="24"/>
        </w:rPr>
      </w:pPr>
      <w:r>
        <w:rPr>
          <w:rFonts w:asciiTheme="minorHAnsi" w:hAnsiTheme="minorHAnsi" w:cs="Arial"/>
          <w:szCs w:val="24"/>
        </w:rPr>
        <w:t xml:space="preserve">Estimations of these lead to errors.  However, reconciliation of the electricity bills with modelled consumption does </w:t>
      </w:r>
      <w:r w:rsidR="00227B84">
        <w:rPr>
          <w:rFonts w:asciiTheme="minorHAnsi" w:hAnsiTheme="minorHAnsi" w:cs="Arial"/>
          <w:szCs w:val="24"/>
        </w:rPr>
        <w:t>minimise this.</w:t>
      </w:r>
    </w:p>
    <w:p w:rsidR="00227B84" w:rsidRDefault="00227B84">
      <w:pPr>
        <w:rPr>
          <w:rFonts w:asciiTheme="minorHAnsi" w:hAnsiTheme="minorHAnsi" w:cs="Arial"/>
          <w:szCs w:val="24"/>
        </w:rPr>
      </w:pPr>
    </w:p>
    <w:p w:rsidR="00227B84" w:rsidRDefault="00227B84">
      <w:pPr>
        <w:rPr>
          <w:rFonts w:asciiTheme="minorHAnsi" w:hAnsiTheme="minorHAnsi" w:cs="Arial"/>
          <w:szCs w:val="24"/>
        </w:rPr>
      </w:pPr>
      <w:r>
        <w:rPr>
          <w:rFonts w:asciiTheme="minorHAnsi" w:hAnsiTheme="minorHAnsi" w:cs="Arial"/>
          <w:szCs w:val="24"/>
        </w:rPr>
        <w:t xml:space="preserve">The Excel </w:t>
      </w:r>
      <w:r w:rsidR="00CD3151">
        <w:rPr>
          <w:rFonts w:asciiTheme="minorHAnsi" w:hAnsiTheme="minorHAnsi" w:cs="Arial"/>
          <w:szCs w:val="24"/>
        </w:rPr>
        <w:t>t</w:t>
      </w:r>
      <w:r>
        <w:rPr>
          <w:rFonts w:asciiTheme="minorHAnsi" w:hAnsiTheme="minorHAnsi" w:cs="Arial"/>
          <w:szCs w:val="24"/>
        </w:rPr>
        <w:t>ool can be used to estimate the HVAC savings</w:t>
      </w:r>
      <w:r w:rsidR="00CD3151">
        <w:rPr>
          <w:rFonts w:asciiTheme="minorHAnsi" w:hAnsiTheme="minorHAnsi" w:cs="Arial"/>
          <w:szCs w:val="24"/>
        </w:rPr>
        <w:t xml:space="preserve">. </w:t>
      </w:r>
    </w:p>
    <w:p w:rsidR="00F6045E" w:rsidRDefault="00F6045E">
      <w:pPr>
        <w:rPr>
          <w:rFonts w:asciiTheme="minorHAnsi" w:hAnsiTheme="minorHAnsi" w:cs="Arial"/>
          <w:szCs w:val="24"/>
        </w:rPr>
      </w:pPr>
    </w:p>
    <w:p w:rsidR="00B10D88" w:rsidRDefault="00B10D88">
      <w:pPr>
        <w:rPr>
          <w:rFonts w:asciiTheme="minorHAnsi" w:hAnsiTheme="minorHAnsi" w:cs="Arial"/>
          <w:szCs w:val="24"/>
        </w:rPr>
      </w:pPr>
      <w:r>
        <w:rPr>
          <w:rFonts w:asciiTheme="minorHAnsi" w:hAnsiTheme="minorHAnsi" w:cs="Arial"/>
          <w:szCs w:val="24"/>
        </w:rPr>
        <w:t>HVAC before</w:t>
      </w:r>
    </w:p>
    <w:p w:rsidR="00B10D88" w:rsidRDefault="00B10D88">
      <w:pPr>
        <w:rPr>
          <w:rFonts w:asciiTheme="minorHAnsi" w:hAnsiTheme="minorHAnsi" w:cs="Arial"/>
          <w:szCs w:val="24"/>
        </w:rPr>
      </w:pPr>
    </w:p>
    <w:p w:rsidR="00227B84" w:rsidRDefault="00227B84">
      <w:pPr>
        <w:rPr>
          <w:rFonts w:asciiTheme="minorHAnsi" w:hAnsiTheme="minorHAnsi" w:cs="Arial"/>
          <w:szCs w:val="24"/>
        </w:rPr>
      </w:pPr>
      <w:r>
        <w:rPr>
          <w:rFonts w:asciiTheme="minorHAnsi" w:hAnsiTheme="minorHAnsi" w:cs="Arial"/>
          <w:noProof/>
          <w:szCs w:val="24"/>
          <w:lang w:eastAsia="en-AU"/>
        </w:rPr>
        <w:drawing>
          <wp:inline distT="0" distB="0" distL="0" distR="0">
            <wp:extent cx="5759450" cy="1718278"/>
            <wp:effectExtent l="19050" t="0" r="0" b="0"/>
            <wp:docPr id="11" name="Picture 7" descr="C:\Work\SOPs\HVAC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SOPs\HVAC Before.jpg"/>
                    <pic:cNvPicPr>
                      <a:picLocks noChangeAspect="1" noChangeArrowheads="1"/>
                    </pic:cNvPicPr>
                  </pic:nvPicPr>
                  <pic:blipFill>
                    <a:blip r:embed="rId16"/>
                    <a:srcRect/>
                    <a:stretch>
                      <a:fillRect/>
                    </a:stretch>
                  </pic:blipFill>
                  <pic:spPr bwMode="auto">
                    <a:xfrm>
                      <a:off x="0" y="0"/>
                      <a:ext cx="5759450" cy="1718278"/>
                    </a:xfrm>
                    <a:prstGeom prst="rect">
                      <a:avLst/>
                    </a:prstGeom>
                    <a:noFill/>
                    <a:ln w="9525">
                      <a:noFill/>
                      <a:miter lim="800000"/>
                      <a:headEnd/>
                      <a:tailEnd/>
                    </a:ln>
                  </pic:spPr>
                </pic:pic>
              </a:graphicData>
            </a:graphic>
          </wp:inline>
        </w:drawing>
      </w:r>
    </w:p>
    <w:p w:rsidR="00227B84" w:rsidRDefault="00227B84">
      <w:pPr>
        <w:rPr>
          <w:rFonts w:asciiTheme="minorHAnsi" w:hAnsiTheme="minorHAnsi" w:cs="Arial"/>
          <w:szCs w:val="24"/>
        </w:rPr>
      </w:pPr>
    </w:p>
    <w:p w:rsidR="003C5132" w:rsidRDefault="00227B84" w:rsidP="00227B84">
      <w:pPr>
        <w:rPr>
          <w:rFonts w:asciiTheme="minorHAnsi" w:hAnsiTheme="minorHAnsi" w:cs="Arial"/>
          <w:szCs w:val="24"/>
        </w:rPr>
      </w:pPr>
      <w:r>
        <w:rPr>
          <w:rFonts w:asciiTheme="minorHAnsi" w:hAnsiTheme="minorHAnsi" w:cs="Arial"/>
          <w:szCs w:val="24"/>
        </w:rPr>
        <w:t>These “before upgrade” estimates have the following information:</w:t>
      </w:r>
    </w:p>
    <w:p w:rsidR="00227B84" w:rsidRDefault="00227B84" w:rsidP="00227B84">
      <w:pPr>
        <w:rPr>
          <w:rFonts w:asciiTheme="minorHAnsi" w:hAnsiTheme="minorHAnsi" w:cs="Arial"/>
          <w:szCs w:val="24"/>
        </w:rPr>
      </w:pPr>
    </w:p>
    <w:p w:rsidR="00227B84" w:rsidRDefault="00227B84" w:rsidP="00227B84">
      <w:pPr>
        <w:pStyle w:val="ListParagraph"/>
        <w:numPr>
          <w:ilvl w:val="0"/>
          <w:numId w:val="13"/>
        </w:numPr>
        <w:rPr>
          <w:rFonts w:asciiTheme="minorHAnsi" w:hAnsiTheme="minorHAnsi" w:cs="Arial"/>
          <w:szCs w:val="24"/>
        </w:rPr>
      </w:pPr>
      <w:r>
        <w:rPr>
          <w:rFonts w:asciiTheme="minorHAnsi" w:hAnsiTheme="minorHAnsi" w:cs="Arial"/>
          <w:szCs w:val="24"/>
        </w:rPr>
        <w:t>2,000w input consumption (always the input consumption)</w:t>
      </w:r>
    </w:p>
    <w:p w:rsidR="00227B84" w:rsidRDefault="00227B84" w:rsidP="00227B84">
      <w:pPr>
        <w:pStyle w:val="ListParagraph"/>
        <w:numPr>
          <w:ilvl w:val="0"/>
          <w:numId w:val="13"/>
        </w:numPr>
        <w:rPr>
          <w:rFonts w:asciiTheme="minorHAnsi" w:hAnsiTheme="minorHAnsi" w:cs="Arial"/>
          <w:szCs w:val="24"/>
        </w:rPr>
      </w:pPr>
      <w:r>
        <w:rPr>
          <w:rFonts w:asciiTheme="minorHAnsi" w:hAnsiTheme="minorHAnsi" w:cs="Arial"/>
          <w:szCs w:val="24"/>
        </w:rPr>
        <w:t xml:space="preserve">7.33 hours per day use </w:t>
      </w:r>
      <w:r w:rsidR="009F6221">
        <w:rPr>
          <w:rFonts w:asciiTheme="minorHAnsi" w:hAnsiTheme="minorHAnsi" w:cs="Arial"/>
          <w:szCs w:val="24"/>
        </w:rPr>
        <w:t xml:space="preserve">(= 8 hours per day and 4 hours on Saturday) </w:t>
      </w:r>
      <w:r>
        <w:rPr>
          <w:rFonts w:asciiTheme="minorHAnsi" w:hAnsiTheme="minorHAnsi" w:cs="Arial"/>
          <w:szCs w:val="24"/>
        </w:rPr>
        <w:t>for</w:t>
      </w:r>
    </w:p>
    <w:p w:rsidR="00227B84" w:rsidRDefault="00227B84" w:rsidP="00227B84">
      <w:pPr>
        <w:pStyle w:val="ListParagraph"/>
        <w:numPr>
          <w:ilvl w:val="0"/>
          <w:numId w:val="13"/>
        </w:numPr>
        <w:rPr>
          <w:rFonts w:asciiTheme="minorHAnsi" w:hAnsiTheme="minorHAnsi" w:cs="Arial"/>
          <w:szCs w:val="24"/>
        </w:rPr>
      </w:pPr>
      <w:r>
        <w:rPr>
          <w:rFonts w:asciiTheme="minorHAnsi" w:hAnsiTheme="minorHAnsi" w:cs="Arial"/>
          <w:szCs w:val="24"/>
        </w:rPr>
        <w:t>40 weeks of the year (6 months winter and 13 week summer)</w:t>
      </w:r>
    </w:p>
    <w:p w:rsidR="00227B84" w:rsidRDefault="00CD3151" w:rsidP="00227B84">
      <w:pPr>
        <w:pStyle w:val="ListParagraph"/>
        <w:numPr>
          <w:ilvl w:val="0"/>
          <w:numId w:val="13"/>
        </w:numPr>
        <w:rPr>
          <w:rFonts w:asciiTheme="minorHAnsi" w:hAnsiTheme="minorHAnsi" w:cs="Arial"/>
          <w:szCs w:val="24"/>
        </w:rPr>
      </w:pPr>
      <w:r>
        <w:rPr>
          <w:rFonts w:asciiTheme="minorHAnsi" w:hAnsiTheme="minorHAnsi" w:cs="Arial"/>
          <w:szCs w:val="24"/>
        </w:rPr>
        <w:lastRenderedPageBreak/>
        <w:t>e</w:t>
      </w:r>
      <w:r w:rsidR="00227B84">
        <w:rPr>
          <w:rFonts w:asciiTheme="minorHAnsi" w:hAnsiTheme="minorHAnsi" w:cs="Arial"/>
          <w:szCs w:val="24"/>
        </w:rPr>
        <w:t>stimated cycle time of 60% - it’s an old unit that is running inefficiently.</w:t>
      </w:r>
    </w:p>
    <w:p w:rsidR="00B10D88" w:rsidRPr="00B10D88" w:rsidRDefault="00B10D88" w:rsidP="00B10D88">
      <w:pPr>
        <w:rPr>
          <w:rFonts w:asciiTheme="minorHAnsi" w:hAnsiTheme="minorHAnsi" w:cs="Arial"/>
          <w:szCs w:val="24"/>
        </w:rPr>
      </w:pPr>
    </w:p>
    <w:p w:rsidR="00227B84" w:rsidRDefault="00B10D88" w:rsidP="00227B84">
      <w:pPr>
        <w:rPr>
          <w:rFonts w:asciiTheme="minorHAnsi" w:hAnsiTheme="minorHAnsi" w:cs="Arial"/>
          <w:szCs w:val="24"/>
        </w:rPr>
      </w:pPr>
      <w:r>
        <w:rPr>
          <w:rFonts w:asciiTheme="minorHAnsi" w:hAnsiTheme="minorHAnsi" w:cs="Arial"/>
          <w:szCs w:val="24"/>
        </w:rPr>
        <w:t>HVAC after</w:t>
      </w:r>
    </w:p>
    <w:p w:rsidR="00B10D88" w:rsidRDefault="00B10D88" w:rsidP="00227B84">
      <w:pPr>
        <w:rPr>
          <w:rFonts w:asciiTheme="minorHAnsi" w:hAnsiTheme="minorHAnsi" w:cs="Arial"/>
          <w:szCs w:val="24"/>
        </w:rPr>
      </w:pPr>
    </w:p>
    <w:p w:rsidR="00B10D88" w:rsidRDefault="00B10D88" w:rsidP="00227B84">
      <w:pPr>
        <w:rPr>
          <w:rFonts w:asciiTheme="minorHAnsi" w:hAnsiTheme="minorHAnsi" w:cs="Arial"/>
          <w:noProof/>
          <w:szCs w:val="24"/>
          <w:lang w:eastAsia="en-AU"/>
        </w:rPr>
      </w:pPr>
      <w:r>
        <w:rPr>
          <w:rFonts w:asciiTheme="minorHAnsi" w:hAnsiTheme="minorHAnsi" w:cs="Arial"/>
          <w:noProof/>
          <w:szCs w:val="24"/>
          <w:lang w:eastAsia="en-AU"/>
        </w:rPr>
        <w:drawing>
          <wp:inline distT="0" distB="0" distL="0" distR="0">
            <wp:extent cx="5759450" cy="1606505"/>
            <wp:effectExtent l="19050" t="0" r="0" b="0"/>
            <wp:docPr id="13" name="Picture 9" descr="C:\Work\SOPs\HVAC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ork\SOPs\HVAC After.jpg"/>
                    <pic:cNvPicPr>
                      <a:picLocks noChangeAspect="1" noChangeArrowheads="1"/>
                    </pic:cNvPicPr>
                  </pic:nvPicPr>
                  <pic:blipFill>
                    <a:blip r:embed="rId17"/>
                    <a:srcRect/>
                    <a:stretch>
                      <a:fillRect/>
                    </a:stretch>
                  </pic:blipFill>
                  <pic:spPr bwMode="auto">
                    <a:xfrm>
                      <a:off x="0" y="0"/>
                      <a:ext cx="5759450" cy="1606505"/>
                    </a:xfrm>
                    <a:prstGeom prst="rect">
                      <a:avLst/>
                    </a:prstGeom>
                    <a:noFill/>
                    <a:ln w="9525">
                      <a:noFill/>
                      <a:miter lim="800000"/>
                      <a:headEnd/>
                      <a:tailEnd/>
                    </a:ln>
                  </pic:spPr>
                </pic:pic>
              </a:graphicData>
            </a:graphic>
          </wp:inline>
        </w:drawing>
      </w:r>
    </w:p>
    <w:p w:rsidR="00B10D88" w:rsidRDefault="00B10D88" w:rsidP="00227B84">
      <w:pPr>
        <w:rPr>
          <w:rFonts w:asciiTheme="minorHAnsi" w:hAnsiTheme="minorHAnsi" w:cs="Arial"/>
          <w:noProof/>
          <w:szCs w:val="24"/>
          <w:lang w:eastAsia="en-AU"/>
        </w:rPr>
      </w:pPr>
    </w:p>
    <w:p w:rsidR="00B10D88" w:rsidRDefault="00B10D88" w:rsidP="00B10D88">
      <w:pPr>
        <w:rPr>
          <w:rFonts w:asciiTheme="minorHAnsi" w:hAnsiTheme="minorHAnsi" w:cs="Arial"/>
          <w:szCs w:val="24"/>
        </w:rPr>
      </w:pPr>
      <w:r>
        <w:rPr>
          <w:rFonts w:asciiTheme="minorHAnsi" w:hAnsiTheme="minorHAnsi" w:cs="Arial"/>
          <w:szCs w:val="24"/>
        </w:rPr>
        <w:t>These “after upgrade” estimates have the following information:</w:t>
      </w:r>
    </w:p>
    <w:p w:rsidR="00B10D88" w:rsidRDefault="00B10D88" w:rsidP="00B10D88">
      <w:pPr>
        <w:rPr>
          <w:rFonts w:asciiTheme="minorHAnsi" w:hAnsiTheme="minorHAnsi" w:cs="Arial"/>
          <w:szCs w:val="24"/>
        </w:rPr>
      </w:pPr>
    </w:p>
    <w:p w:rsidR="00B10D88" w:rsidRDefault="009F6221" w:rsidP="00B10D88">
      <w:pPr>
        <w:pStyle w:val="ListParagraph"/>
        <w:numPr>
          <w:ilvl w:val="0"/>
          <w:numId w:val="13"/>
        </w:numPr>
        <w:rPr>
          <w:rFonts w:asciiTheme="minorHAnsi" w:hAnsiTheme="minorHAnsi" w:cs="Arial"/>
          <w:szCs w:val="24"/>
        </w:rPr>
      </w:pPr>
      <w:r>
        <w:rPr>
          <w:rFonts w:asciiTheme="minorHAnsi" w:hAnsiTheme="minorHAnsi" w:cs="Arial"/>
          <w:szCs w:val="24"/>
        </w:rPr>
        <w:t>1429</w:t>
      </w:r>
      <w:r w:rsidR="00830D73">
        <w:rPr>
          <w:rFonts w:asciiTheme="minorHAnsi" w:hAnsiTheme="minorHAnsi" w:cs="Arial"/>
          <w:szCs w:val="24"/>
        </w:rPr>
        <w:t xml:space="preserve"> </w:t>
      </w:r>
      <w:r>
        <w:rPr>
          <w:rFonts w:asciiTheme="minorHAnsi" w:hAnsiTheme="minorHAnsi" w:cs="Arial"/>
          <w:szCs w:val="24"/>
        </w:rPr>
        <w:t>W</w:t>
      </w:r>
      <w:r w:rsidR="00B10D88">
        <w:rPr>
          <w:rFonts w:asciiTheme="minorHAnsi" w:hAnsiTheme="minorHAnsi" w:cs="Arial"/>
          <w:szCs w:val="24"/>
        </w:rPr>
        <w:t xml:space="preserve"> input consumption</w:t>
      </w:r>
      <w:r>
        <w:rPr>
          <w:rStyle w:val="FootnoteReference"/>
          <w:rFonts w:asciiTheme="minorHAnsi" w:hAnsiTheme="minorHAnsi" w:cs="Arial"/>
          <w:szCs w:val="24"/>
        </w:rPr>
        <w:footnoteReference w:id="2"/>
      </w:r>
      <w:r w:rsidR="008645C2">
        <w:rPr>
          <w:rFonts w:asciiTheme="minorHAnsi" w:hAnsiTheme="minorHAnsi" w:cs="Arial"/>
          <w:szCs w:val="24"/>
        </w:rPr>
        <w:t>. This should be the actual consumption off the equipment specifications.</w:t>
      </w:r>
    </w:p>
    <w:p w:rsidR="00B10D88" w:rsidRDefault="00B10D88" w:rsidP="00B10D88">
      <w:pPr>
        <w:pStyle w:val="ListParagraph"/>
        <w:numPr>
          <w:ilvl w:val="0"/>
          <w:numId w:val="13"/>
        </w:numPr>
        <w:rPr>
          <w:rFonts w:asciiTheme="minorHAnsi" w:hAnsiTheme="minorHAnsi" w:cs="Arial"/>
          <w:szCs w:val="24"/>
        </w:rPr>
      </w:pPr>
      <w:r>
        <w:rPr>
          <w:rFonts w:asciiTheme="minorHAnsi" w:hAnsiTheme="minorHAnsi" w:cs="Arial"/>
          <w:szCs w:val="24"/>
        </w:rPr>
        <w:t>40 weeks of the year (6 months winter and 13 week summer)</w:t>
      </w:r>
    </w:p>
    <w:p w:rsidR="00B10D88" w:rsidRDefault="00CD3151" w:rsidP="00B10D88">
      <w:pPr>
        <w:pStyle w:val="ListParagraph"/>
        <w:numPr>
          <w:ilvl w:val="0"/>
          <w:numId w:val="13"/>
        </w:numPr>
        <w:rPr>
          <w:rFonts w:asciiTheme="minorHAnsi" w:hAnsiTheme="minorHAnsi" w:cs="Arial"/>
          <w:szCs w:val="24"/>
        </w:rPr>
      </w:pPr>
      <w:r>
        <w:rPr>
          <w:rFonts w:asciiTheme="minorHAnsi" w:hAnsiTheme="minorHAnsi" w:cs="Arial"/>
          <w:szCs w:val="24"/>
        </w:rPr>
        <w:t>e</w:t>
      </w:r>
      <w:r w:rsidR="00B10D88">
        <w:rPr>
          <w:rFonts w:asciiTheme="minorHAnsi" w:hAnsiTheme="minorHAnsi" w:cs="Arial"/>
          <w:szCs w:val="24"/>
        </w:rPr>
        <w:t xml:space="preserve">stimated cycle time of </w:t>
      </w:r>
      <w:r w:rsidR="009F6221">
        <w:rPr>
          <w:rFonts w:asciiTheme="minorHAnsi" w:hAnsiTheme="minorHAnsi" w:cs="Arial"/>
          <w:szCs w:val="24"/>
        </w:rPr>
        <w:t>3</w:t>
      </w:r>
      <w:r w:rsidR="00B10D88">
        <w:rPr>
          <w:rFonts w:asciiTheme="minorHAnsi" w:hAnsiTheme="minorHAnsi" w:cs="Arial"/>
          <w:szCs w:val="24"/>
        </w:rPr>
        <w:t>0% - it’s a</w:t>
      </w:r>
      <w:r w:rsidR="009F6221">
        <w:rPr>
          <w:rFonts w:asciiTheme="minorHAnsi" w:hAnsiTheme="minorHAnsi" w:cs="Arial"/>
          <w:szCs w:val="24"/>
        </w:rPr>
        <w:t xml:space="preserve"> new </w:t>
      </w:r>
      <w:r w:rsidR="00B10D88">
        <w:rPr>
          <w:rFonts w:asciiTheme="minorHAnsi" w:hAnsiTheme="minorHAnsi" w:cs="Arial"/>
          <w:szCs w:val="24"/>
        </w:rPr>
        <w:t>unit that is running efficiently.</w:t>
      </w:r>
    </w:p>
    <w:p w:rsidR="009F6221" w:rsidRDefault="00CD3151" w:rsidP="00B10D88">
      <w:pPr>
        <w:pStyle w:val="ListParagraph"/>
        <w:numPr>
          <w:ilvl w:val="0"/>
          <w:numId w:val="13"/>
        </w:numPr>
        <w:rPr>
          <w:rFonts w:asciiTheme="minorHAnsi" w:hAnsiTheme="minorHAnsi" w:cs="Arial"/>
          <w:szCs w:val="24"/>
        </w:rPr>
      </w:pPr>
      <w:r>
        <w:rPr>
          <w:rFonts w:asciiTheme="minorHAnsi" w:hAnsiTheme="minorHAnsi" w:cs="Arial"/>
          <w:szCs w:val="24"/>
        </w:rPr>
        <w:t>n</w:t>
      </w:r>
      <w:r w:rsidR="009F6221">
        <w:rPr>
          <w:rFonts w:asciiTheme="minorHAnsi" w:hAnsiTheme="minorHAnsi" w:cs="Arial"/>
          <w:szCs w:val="24"/>
        </w:rPr>
        <w:t>o operating usage – it is assumed the same patterns of use ie 7.33 hours per day and 40 weeks per year</w:t>
      </w:r>
      <w:r>
        <w:rPr>
          <w:rFonts w:asciiTheme="minorHAnsi" w:hAnsiTheme="minorHAnsi" w:cs="Arial"/>
          <w:szCs w:val="24"/>
        </w:rPr>
        <w:t>.</w:t>
      </w:r>
    </w:p>
    <w:p w:rsidR="009F6221" w:rsidRPr="00CD3151" w:rsidRDefault="00CD3151" w:rsidP="00CD3151">
      <w:pPr>
        <w:rPr>
          <w:rFonts w:asciiTheme="minorHAnsi" w:hAnsiTheme="minorHAnsi" w:cs="Arial"/>
          <w:szCs w:val="24"/>
        </w:rPr>
      </w:pPr>
      <w:r>
        <w:rPr>
          <w:rFonts w:asciiTheme="minorHAnsi" w:hAnsiTheme="minorHAnsi" w:cs="Arial"/>
          <w:szCs w:val="24"/>
        </w:rPr>
        <w:t>The cost</w:t>
      </w:r>
      <w:r w:rsidR="009F6221" w:rsidRPr="00CD3151">
        <w:rPr>
          <w:rFonts w:asciiTheme="minorHAnsi" w:hAnsiTheme="minorHAnsi" w:cs="Arial"/>
          <w:szCs w:val="24"/>
        </w:rPr>
        <w:t xml:space="preserve"> savings and kWh savings can be read straight off</w:t>
      </w:r>
      <w:r>
        <w:rPr>
          <w:rFonts w:asciiTheme="minorHAnsi" w:hAnsiTheme="minorHAnsi" w:cs="Arial"/>
          <w:szCs w:val="24"/>
        </w:rPr>
        <w:t xml:space="preserve"> the tool (see the red circles above)</w:t>
      </w:r>
      <w:r w:rsidR="009F6221" w:rsidRPr="00CD3151">
        <w:rPr>
          <w:rFonts w:asciiTheme="minorHAnsi" w:hAnsiTheme="minorHAnsi" w:cs="Arial"/>
          <w:szCs w:val="24"/>
        </w:rPr>
        <w:t>.</w:t>
      </w:r>
    </w:p>
    <w:p w:rsidR="00B10D88" w:rsidRDefault="00B10D88" w:rsidP="00227B84">
      <w:pPr>
        <w:rPr>
          <w:rFonts w:asciiTheme="minorHAnsi" w:hAnsiTheme="minorHAnsi" w:cs="Arial"/>
          <w:szCs w:val="24"/>
        </w:rPr>
      </w:pPr>
    </w:p>
    <w:p w:rsidR="008645C2" w:rsidRDefault="008645C2" w:rsidP="00227B84">
      <w:pPr>
        <w:rPr>
          <w:rFonts w:asciiTheme="minorHAnsi" w:hAnsiTheme="minorHAnsi" w:cs="Arial"/>
          <w:szCs w:val="24"/>
        </w:rPr>
      </w:pPr>
      <w:r>
        <w:rPr>
          <w:rFonts w:asciiTheme="minorHAnsi" w:hAnsiTheme="minorHAnsi" w:cs="Arial"/>
          <w:szCs w:val="24"/>
        </w:rPr>
        <w:t xml:space="preserve">A manual calculation can also be undertaken to estimate the </w:t>
      </w:r>
      <w:r w:rsidR="00AB4C0A">
        <w:rPr>
          <w:rFonts w:asciiTheme="minorHAnsi" w:hAnsiTheme="minorHAnsi" w:cs="Arial"/>
          <w:szCs w:val="24"/>
        </w:rPr>
        <w:t>savings, using the basic premise of “energy consumption before upgrade” minus “energy consumption after upgrade”.</w:t>
      </w:r>
    </w:p>
    <w:p w:rsidR="008645C2" w:rsidRDefault="008645C2" w:rsidP="00227B84">
      <w:pPr>
        <w:rPr>
          <w:rFonts w:asciiTheme="minorHAnsi" w:hAnsiTheme="minorHAnsi" w:cs="Arial"/>
          <w:szCs w:val="24"/>
        </w:rPr>
      </w:pPr>
    </w:p>
    <w:p w:rsidR="009F6221" w:rsidRDefault="008645C2" w:rsidP="00227B84">
      <w:pPr>
        <w:rPr>
          <w:rFonts w:asciiTheme="minorHAnsi" w:hAnsiTheme="minorHAnsi" w:cs="Arial"/>
          <w:szCs w:val="24"/>
        </w:rPr>
      </w:pPr>
      <w:r>
        <w:rPr>
          <w:rFonts w:asciiTheme="minorHAnsi" w:hAnsiTheme="minorHAnsi" w:cs="Arial"/>
          <w:b/>
          <w:szCs w:val="24"/>
        </w:rPr>
        <w:t>Refrigeration Upgrade</w:t>
      </w:r>
    </w:p>
    <w:p w:rsidR="008645C2" w:rsidRDefault="008645C2" w:rsidP="00227B84">
      <w:pPr>
        <w:rPr>
          <w:rFonts w:asciiTheme="minorHAnsi" w:hAnsiTheme="minorHAnsi" w:cs="Arial"/>
          <w:szCs w:val="24"/>
        </w:rPr>
      </w:pPr>
    </w:p>
    <w:p w:rsidR="008645C2" w:rsidRDefault="00CD3151" w:rsidP="00227B84">
      <w:pPr>
        <w:rPr>
          <w:rFonts w:asciiTheme="minorHAnsi" w:hAnsiTheme="minorHAnsi" w:cs="Arial"/>
          <w:szCs w:val="24"/>
        </w:rPr>
      </w:pPr>
      <w:r>
        <w:rPr>
          <w:rFonts w:asciiTheme="minorHAnsi" w:hAnsiTheme="minorHAnsi" w:cs="Arial"/>
          <w:szCs w:val="24"/>
        </w:rPr>
        <w:t>The Excel t</w:t>
      </w:r>
      <w:r w:rsidR="008645C2">
        <w:rPr>
          <w:rFonts w:asciiTheme="minorHAnsi" w:hAnsiTheme="minorHAnsi" w:cs="Arial"/>
          <w:szCs w:val="24"/>
        </w:rPr>
        <w:t>ool can be used for estimating savings for refrigeration upgrades.</w:t>
      </w:r>
    </w:p>
    <w:p w:rsidR="008645C2" w:rsidRDefault="008645C2" w:rsidP="00227B84">
      <w:pPr>
        <w:rPr>
          <w:rFonts w:asciiTheme="minorHAnsi" w:hAnsiTheme="minorHAnsi" w:cs="Arial"/>
          <w:szCs w:val="24"/>
        </w:rPr>
      </w:pPr>
    </w:p>
    <w:p w:rsidR="008645C2" w:rsidRPr="008645C2" w:rsidRDefault="00AB4C0A" w:rsidP="00227B84">
      <w:pPr>
        <w:rPr>
          <w:rFonts w:asciiTheme="minorHAnsi" w:hAnsiTheme="minorHAnsi" w:cs="Arial"/>
          <w:szCs w:val="24"/>
        </w:rPr>
      </w:pPr>
      <w:r>
        <w:rPr>
          <w:rFonts w:asciiTheme="minorHAnsi" w:hAnsiTheme="minorHAnsi" w:cs="Arial"/>
          <w:szCs w:val="24"/>
        </w:rPr>
        <w:t>In this example a 350</w:t>
      </w:r>
      <w:r w:rsidR="00CD3151">
        <w:rPr>
          <w:rFonts w:asciiTheme="minorHAnsi" w:hAnsiTheme="minorHAnsi" w:cs="Arial"/>
          <w:szCs w:val="24"/>
        </w:rPr>
        <w:t>w</w:t>
      </w:r>
      <w:r>
        <w:rPr>
          <w:rFonts w:asciiTheme="minorHAnsi" w:hAnsiTheme="minorHAnsi" w:cs="Arial"/>
          <w:szCs w:val="24"/>
        </w:rPr>
        <w:t xml:space="preserve"> domestic 500L refrigerator (old, with an estimated cycle time of 60%) is replaced with a new refrigerator of the same size consuming 250 watts (taken from the unit specifications) with a cycle time of 30% (assumed, due to it being new).</w:t>
      </w:r>
    </w:p>
    <w:p w:rsidR="00227B84" w:rsidRDefault="00227B84" w:rsidP="00227B84">
      <w:pPr>
        <w:rPr>
          <w:rFonts w:asciiTheme="minorHAnsi" w:hAnsiTheme="minorHAnsi" w:cs="Arial"/>
          <w:szCs w:val="24"/>
        </w:rPr>
      </w:pPr>
    </w:p>
    <w:p w:rsidR="00CD3151" w:rsidRDefault="00CD3151" w:rsidP="00227B84">
      <w:pPr>
        <w:rPr>
          <w:rFonts w:asciiTheme="minorHAnsi" w:hAnsiTheme="minorHAnsi" w:cs="Arial"/>
          <w:szCs w:val="24"/>
        </w:rPr>
      </w:pPr>
      <w:r>
        <w:rPr>
          <w:rFonts w:asciiTheme="minorHAnsi" w:hAnsiTheme="minorHAnsi" w:cs="Arial"/>
          <w:szCs w:val="24"/>
        </w:rPr>
        <w:t>The cost</w:t>
      </w:r>
      <w:r w:rsidR="00365936">
        <w:rPr>
          <w:rFonts w:asciiTheme="minorHAnsi" w:hAnsiTheme="minorHAnsi" w:cs="Arial"/>
          <w:szCs w:val="24"/>
        </w:rPr>
        <w:t xml:space="preserve"> and kWh savings are taken from the usual place.</w:t>
      </w:r>
    </w:p>
    <w:p w:rsidR="008645C2" w:rsidRDefault="008645C2" w:rsidP="00227B84">
      <w:pPr>
        <w:rPr>
          <w:rFonts w:asciiTheme="minorHAnsi" w:hAnsiTheme="minorHAnsi" w:cs="Arial"/>
          <w:szCs w:val="24"/>
        </w:rPr>
      </w:pPr>
      <w:r>
        <w:rPr>
          <w:rFonts w:asciiTheme="minorHAnsi" w:hAnsiTheme="minorHAnsi" w:cs="Arial"/>
          <w:noProof/>
          <w:szCs w:val="24"/>
          <w:lang w:eastAsia="en-AU"/>
        </w:rPr>
        <w:lastRenderedPageBreak/>
        <w:drawing>
          <wp:inline distT="0" distB="0" distL="0" distR="0">
            <wp:extent cx="5759450" cy="1707238"/>
            <wp:effectExtent l="19050" t="0" r="0" b="0"/>
            <wp:docPr id="15" name="Picture 11" descr="C:\Work\SOPs\Refrigerator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ork\SOPs\Refrigerator Before.jpg"/>
                    <pic:cNvPicPr>
                      <a:picLocks noChangeAspect="1" noChangeArrowheads="1"/>
                    </pic:cNvPicPr>
                  </pic:nvPicPr>
                  <pic:blipFill>
                    <a:blip r:embed="rId18"/>
                    <a:srcRect/>
                    <a:stretch>
                      <a:fillRect/>
                    </a:stretch>
                  </pic:blipFill>
                  <pic:spPr bwMode="auto">
                    <a:xfrm>
                      <a:off x="0" y="0"/>
                      <a:ext cx="5759450" cy="1707238"/>
                    </a:xfrm>
                    <a:prstGeom prst="rect">
                      <a:avLst/>
                    </a:prstGeom>
                    <a:noFill/>
                    <a:ln w="9525">
                      <a:noFill/>
                      <a:miter lim="800000"/>
                      <a:headEnd/>
                      <a:tailEnd/>
                    </a:ln>
                  </pic:spPr>
                </pic:pic>
              </a:graphicData>
            </a:graphic>
          </wp:inline>
        </w:drawing>
      </w:r>
    </w:p>
    <w:p w:rsidR="00227B84" w:rsidRDefault="00227B84" w:rsidP="00227B84">
      <w:pPr>
        <w:rPr>
          <w:rFonts w:asciiTheme="minorHAnsi" w:hAnsiTheme="minorHAnsi" w:cs="Arial"/>
          <w:szCs w:val="24"/>
        </w:rPr>
      </w:pPr>
    </w:p>
    <w:p w:rsidR="00227B84" w:rsidRDefault="00227B84" w:rsidP="00227B84">
      <w:pPr>
        <w:rPr>
          <w:rFonts w:asciiTheme="minorHAnsi" w:hAnsiTheme="minorHAnsi" w:cs="Arial"/>
          <w:szCs w:val="24"/>
        </w:rPr>
      </w:pPr>
    </w:p>
    <w:p w:rsidR="00227B84" w:rsidRDefault="00AB4C0A" w:rsidP="00227B84">
      <w:pPr>
        <w:rPr>
          <w:rFonts w:asciiTheme="minorHAnsi" w:hAnsiTheme="minorHAnsi" w:cs="Arial"/>
          <w:szCs w:val="24"/>
        </w:rPr>
      </w:pPr>
      <w:r>
        <w:rPr>
          <w:rFonts w:asciiTheme="minorHAnsi" w:hAnsiTheme="minorHAnsi" w:cs="Arial"/>
          <w:noProof/>
          <w:szCs w:val="24"/>
          <w:lang w:eastAsia="en-AU"/>
        </w:rPr>
        <w:drawing>
          <wp:inline distT="0" distB="0" distL="0" distR="0">
            <wp:extent cx="5759450" cy="949764"/>
            <wp:effectExtent l="19050" t="0" r="0" b="0"/>
            <wp:docPr id="16" name="Picture 12" descr="C:\Work\SOPs\Refrigerator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ork\SOPs\Refrigerator After.jpg"/>
                    <pic:cNvPicPr>
                      <a:picLocks noChangeAspect="1" noChangeArrowheads="1"/>
                    </pic:cNvPicPr>
                  </pic:nvPicPr>
                  <pic:blipFill>
                    <a:blip r:embed="rId19"/>
                    <a:srcRect/>
                    <a:stretch>
                      <a:fillRect/>
                    </a:stretch>
                  </pic:blipFill>
                  <pic:spPr bwMode="auto">
                    <a:xfrm>
                      <a:off x="0" y="0"/>
                      <a:ext cx="5759450" cy="949764"/>
                    </a:xfrm>
                    <a:prstGeom prst="rect">
                      <a:avLst/>
                    </a:prstGeom>
                    <a:noFill/>
                    <a:ln w="9525">
                      <a:noFill/>
                      <a:miter lim="800000"/>
                      <a:headEnd/>
                      <a:tailEnd/>
                    </a:ln>
                  </pic:spPr>
                </pic:pic>
              </a:graphicData>
            </a:graphic>
          </wp:inline>
        </w:drawing>
      </w:r>
    </w:p>
    <w:p w:rsidR="00227B84" w:rsidRDefault="00227B84" w:rsidP="00227B84">
      <w:pPr>
        <w:rPr>
          <w:rFonts w:asciiTheme="minorHAnsi" w:hAnsiTheme="minorHAnsi" w:cs="Arial"/>
          <w:szCs w:val="24"/>
        </w:rPr>
      </w:pPr>
    </w:p>
    <w:p w:rsidR="00DE5539" w:rsidRDefault="00DE5539" w:rsidP="00A71C2C">
      <w:pPr>
        <w:jc w:val="both"/>
        <w:rPr>
          <w:rFonts w:asciiTheme="minorHAnsi" w:hAnsiTheme="minorHAnsi" w:cs="Arial"/>
          <w:szCs w:val="24"/>
        </w:rPr>
      </w:pPr>
    </w:p>
    <w:p w:rsidR="00DE5539" w:rsidRPr="005D354D" w:rsidRDefault="00DE5539" w:rsidP="00A71C2C">
      <w:pPr>
        <w:jc w:val="both"/>
        <w:rPr>
          <w:rFonts w:asciiTheme="minorHAnsi" w:hAnsiTheme="minorHAnsi" w:cs="Arial"/>
          <w:szCs w:val="24"/>
        </w:rPr>
      </w:pPr>
    </w:p>
    <w:p w:rsidR="003B7BDF" w:rsidRDefault="003B7BDF">
      <w:pPr>
        <w:rPr>
          <w:rFonts w:ascii="Calibri" w:hAnsi="Calibri" w:cs="Arial"/>
          <w:i/>
          <w:iCs/>
          <w:sz w:val="20"/>
        </w:rPr>
      </w:pPr>
      <w:r w:rsidRPr="006019FE">
        <w:rPr>
          <w:rFonts w:ascii="Calibri" w:hAnsi="Calibri" w:cs="Arial"/>
          <w:b/>
          <w:sz w:val="20"/>
        </w:rPr>
        <w:t>Disclaimer</w:t>
      </w:r>
      <w:r w:rsidRPr="006019FE">
        <w:rPr>
          <w:rFonts w:ascii="Calibri" w:hAnsi="Calibri" w:cs="Arial"/>
          <w:sz w:val="20"/>
        </w:rPr>
        <w:t xml:space="preserve">: </w:t>
      </w:r>
      <w:r w:rsidRPr="006019FE">
        <w:rPr>
          <w:rFonts w:ascii="Calibri" w:hAnsi="Calibri" w:cs="Arial"/>
          <w:i/>
          <w:iCs/>
          <w:sz w:val="20"/>
        </w:rPr>
        <w:t>This doc</w:t>
      </w:r>
      <w:r>
        <w:rPr>
          <w:rFonts w:ascii="Calibri" w:hAnsi="Calibri" w:cs="Arial"/>
          <w:i/>
          <w:iCs/>
          <w:sz w:val="20"/>
        </w:rPr>
        <w:t xml:space="preserve">ument has been developed by </w:t>
      </w:r>
      <w:r w:rsidR="00CD3151">
        <w:rPr>
          <w:rFonts w:ascii="Calibri" w:hAnsi="Calibri" w:cs="Arial"/>
          <w:i/>
          <w:iCs/>
          <w:sz w:val="20"/>
        </w:rPr>
        <w:t xml:space="preserve">Environment, </w:t>
      </w:r>
      <w:r w:rsidR="00F7529B">
        <w:rPr>
          <w:rFonts w:ascii="Calibri" w:hAnsi="Calibri" w:cs="Arial"/>
          <w:i/>
          <w:iCs/>
          <w:sz w:val="20"/>
        </w:rPr>
        <w:t>Planning</w:t>
      </w:r>
      <w:r w:rsidR="00CD3151">
        <w:rPr>
          <w:rFonts w:ascii="Calibri" w:hAnsi="Calibri" w:cs="Arial"/>
          <w:i/>
          <w:iCs/>
          <w:sz w:val="20"/>
        </w:rPr>
        <w:t xml:space="preserve"> and Sustainable Development</w:t>
      </w:r>
      <w:r w:rsidR="00F7529B">
        <w:rPr>
          <w:rFonts w:ascii="Calibri" w:hAnsi="Calibri" w:cs="Arial"/>
          <w:i/>
          <w:iCs/>
          <w:sz w:val="20"/>
        </w:rPr>
        <w:t xml:space="preserve"> Directorate</w:t>
      </w:r>
      <w:r w:rsidRPr="006019FE">
        <w:rPr>
          <w:rFonts w:ascii="Calibri" w:hAnsi="Calibri" w:cs="Arial"/>
          <w:i/>
          <w:iCs/>
          <w:sz w:val="20"/>
        </w:rPr>
        <w:t xml:space="preserve"> </w:t>
      </w:r>
      <w:r w:rsidR="00CD3151">
        <w:rPr>
          <w:rFonts w:ascii="Calibri" w:hAnsi="Calibri" w:cs="Arial"/>
          <w:i/>
          <w:iCs/>
          <w:sz w:val="20"/>
        </w:rPr>
        <w:t xml:space="preserve">(EPSDD) </w:t>
      </w:r>
      <w:r w:rsidRPr="006019FE">
        <w:rPr>
          <w:rFonts w:ascii="Calibri" w:hAnsi="Calibri" w:cs="Arial"/>
          <w:i/>
          <w:iCs/>
          <w:sz w:val="20"/>
        </w:rPr>
        <w:t>specifically for its own use.  Use of this document and any reliance on the information contained therein by any third party is</w:t>
      </w:r>
      <w:r>
        <w:rPr>
          <w:rFonts w:ascii="Calibri" w:hAnsi="Calibri" w:cs="Arial"/>
          <w:i/>
          <w:iCs/>
          <w:sz w:val="20"/>
        </w:rPr>
        <w:t xml:space="preserve"> at his or her own risk and </w:t>
      </w:r>
      <w:r w:rsidR="00CD3151">
        <w:rPr>
          <w:rFonts w:ascii="Calibri" w:hAnsi="Calibri" w:cs="Arial"/>
          <w:i/>
          <w:iCs/>
          <w:sz w:val="20"/>
        </w:rPr>
        <w:t>EPSSD</w:t>
      </w:r>
      <w:r w:rsidRPr="006019FE">
        <w:rPr>
          <w:rFonts w:ascii="Calibri" w:hAnsi="Calibri" w:cs="Arial"/>
          <w:i/>
          <w:iCs/>
          <w:sz w:val="20"/>
        </w:rPr>
        <w:t xml:space="preserve"> assumes no responsibility whatsoever.</w:t>
      </w:r>
    </w:p>
    <w:p w:rsidR="007E188A" w:rsidRPr="00F26F37" w:rsidRDefault="007E188A" w:rsidP="005E6D36">
      <w:pPr>
        <w:rPr>
          <w:rFonts w:ascii="Calibri" w:hAnsi="Calibri"/>
          <w:sz w:val="20"/>
        </w:rPr>
      </w:pPr>
    </w:p>
    <w:sectPr w:rsidR="007E188A" w:rsidRPr="00F26F37" w:rsidSect="00677AED">
      <w:headerReference w:type="default" r:id="rId20"/>
      <w:footerReference w:type="default" r:id="rId21"/>
      <w:type w:val="continuous"/>
      <w:pgSz w:w="11906" w:h="16838"/>
      <w:pgMar w:top="663" w:right="1418" w:bottom="1440" w:left="1418" w:header="357" w:footer="3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61C" w:rsidRDefault="0054461C">
      <w:r>
        <w:separator/>
      </w:r>
    </w:p>
  </w:endnote>
  <w:endnote w:type="continuationSeparator" w:id="0">
    <w:p w:rsidR="0054461C" w:rsidRDefault="00544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41"/>
      <w:gridCol w:w="977"/>
      <w:gridCol w:w="1560"/>
      <w:gridCol w:w="1464"/>
      <w:gridCol w:w="1796"/>
      <w:gridCol w:w="1948"/>
    </w:tblGrid>
    <w:tr w:rsidR="00EF5BB4" w:rsidRPr="003A0C6A" w:rsidTr="00B10D88">
      <w:tc>
        <w:tcPr>
          <w:tcW w:w="1541" w:type="dxa"/>
        </w:tcPr>
        <w:p w:rsidR="00EF5BB4" w:rsidRPr="003A0C6A" w:rsidRDefault="00EF5BB4" w:rsidP="00B10D88">
          <w:pPr>
            <w:pStyle w:val="Footer"/>
            <w:rPr>
              <w:rFonts w:ascii="Calibri" w:hAnsi="Calibri" w:cs="Arial"/>
              <w:b/>
              <w:bCs/>
              <w:i/>
              <w:sz w:val="20"/>
            </w:rPr>
          </w:pPr>
          <w:r w:rsidRPr="003A0C6A">
            <w:rPr>
              <w:rFonts w:ascii="Calibri" w:hAnsi="Calibri" w:cs="Arial"/>
              <w:b/>
              <w:bCs/>
              <w:i/>
              <w:sz w:val="20"/>
            </w:rPr>
            <w:t>Doc Number</w:t>
          </w:r>
        </w:p>
      </w:tc>
      <w:tc>
        <w:tcPr>
          <w:tcW w:w="977" w:type="dxa"/>
        </w:tcPr>
        <w:p w:rsidR="00EF5BB4" w:rsidRPr="003A0C6A" w:rsidRDefault="00EF5BB4" w:rsidP="00B10D88">
          <w:pPr>
            <w:pStyle w:val="Footer"/>
            <w:rPr>
              <w:rFonts w:ascii="Calibri" w:hAnsi="Calibri" w:cs="Arial"/>
              <w:b/>
              <w:bCs/>
              <w:i/>
              <w:sz w:val="20"/>
            </w:rPr>
          </w:pPr>
        </w:p>
      </w:tc>
      <w:tc>
        <w:tcPr>
          <w:tcW w:w="1560" w:type="dxa"/>
        </w:tcPr>
        <w:p w:rsidR="00EF5BB4" w:rsidRPr="003A0C6A" w:rsidRDefault="00EF5BB4" w:rsidP="00B10D88">
          <w:pPr>
            <w:pStyle w:val="Footer"/>
            <w:rPr>
              <w:rFonts w:ascii="Calibri" w:hAnsi="Calibri" w:cs="Arial"/>
              <w:b/>
              <w:bCs/>
              <w:i/>
              <w:sz w:val="20"/>
            </w:rPr>
          </w:pPr>
          <w:r w:rsidRPr="003A0C6A">
            <w:rPr>
              <w:rFonts w:ascii="Calibri" w:hAnsi="Calibri" w:cs="Arial"/>
              <w:b/>
              <w:bCs/>
              <w:i/>
              <w:sz w:val="20"/>
            </w:rPr>
            <w:t>Issued</w:t>
          </w:r>
        </w:p>
      </w:tc>
      <w:tc>
        <w:tcPr>
          <w:tcW w:w="1464" w:type="dxa"/>
        </w:tcPr>
        <w:p w:rsidR="00EF5BB4" w:rsidRPr="003A0C6A" w:rsidRDefault="00EF5BB4" w:rsidP="00B10D88">
          <w:pPr>
            <w:pStyle w:val="Footer"/>
            <w:rPr>
              <w:rFonts w:ascii="Calibri" w:hAnsi="Calibri" w:cs="Arial"/>
              <w:b/>
              <w:bCs/>
              <w:i/>
              <w:sz w:val="20"/>
            </w:rPr>
          </w:pPr>
          <w:r w:rsidRPr="003A0C6A">
            <w:rPr>
              <w:rFonts w:ascii="Calibri" w:hAnsi="Calibri" w:cs="Arial"/>
              <w:b/>
              <w:bCs/>
              <w:i/>
              <w:sz w:val="20"/>
            </w:rPr>
            <w:t>Review Date</w:t>
          </w:r>
        </w:p>
      </w:tc>
      <w:tc>
        <w:tcPr>
          <w:tcW w:w="1796" w:type="dxa"/>
        </w:tcPr>
        <w:p w:rsidR="00EF5BB4" w:rsidRPr="003A0C6A" w:rsidRDefault="00EF5BB4" w:rsidP="00B10D88">
          <w:pPr>
            <w:pStyle w:val="Footer"/>
            <w:rPr>
              <w:rFonts w:ascii="Calibri" w:hAnsi="Calibri" w:cs="Arial"/>
              <w:b/>
              <w:bCs/>
              <w:i/>
              <w:sz w:val="20"/>
            </w:rPr>
          </w:pPr>
          <w:r w:rsidRPr="003A0C6A">
            <w:rPr>
              <w:rFonts w:ascii="Calibri" w:hAnsi="Calibri" w:cs="Arial"/>
              <w:b/>
              <w:bCs/>
              <w:i/>
              <w:sz w:val="20"/>
            </w:rPr>
            <w:t>Area Responsible</w:t>
          </w:r>
        </w:p>
      </w:tc>
      <w:tc>
        <w:tcPr>
          <w:tcW w:w="1948" w:type="dxa"/>
        </w:tcPr>
        <w:p w:rsidR="00EF5BB4" w:rsidRPr="003A0C6A" w:rsidRDefault="00EF5BB4" w:rsidP="00B10D88">
          <w:pPr>
            <w:pStyle w:val="Footer"/>
            <w:rPr>
              <w:rFonts w:ascii="Calibri" w:hAnsi="Calibri" w:cs="Arial"/>
              <w:b/>
              <w:bCs/>
              <w:i/>
              <w:sz w:val="20"/>
            </w:rPr>
          </w:pPr>
          <w:r w:rsidRPr="003A0C6A">
            <w:rPr>
              <w:rFonts w:ascii="Calibri" w:hAnsi="Calibri" w:cs="Arial"/>
              <w:b/>
              <w:bCs/>
              <w:i/>
              <w:sz w:val="20"/>
            </w:rPr>
            <w:t>Page</w:t>
          </w:r>
        </w:p>
      </w:tc>
    </w:tr>
    <w:tr w:rsidR="00EF5BB4" w:rsidRPr="003A0C6A" w:rsidTr="00B10D88">
      <w:trPr>
        <w:trHeight w:val="315"/>
      </w:trPr>
      <w:tc>
        <w:tcPr>
          <w:tcW w:w="1541" w:type="dxa"/>
        </w:tcPr>
        <w:p w:rsidR="00EF5BB4" w:rsidRPr="003A0C6A" w:rsidRDefault="00EF5BB4" w:rsidP="00E0409A">
          <w:pPr>
            <w:pStyle w:val="Footer"/>
            <w:rPr>
              <w:rFonts w:ascii="Calibri" w:hAnsi="Calibri" w:cs="Arial"/>
              <w:b/>
              <w:bCs/>
              <w:sz w:val="20"/>
            </w:rPr>
          </w:pPr>
          <w:r w:rsidRPr="00BD20C8">
            <w:rPr>
              <w:rFonts w:ascii="Calibri" w:hAnsi="Calibri" w:cs="Arial"/>
              <w:b/>
              <w:bCs/>
              <w:sz w:val="20"/>
            </w:rPr>
            <w:t>2016-</w:t>
          </w:r>
          <w:r>
            <w:rPr>
              <w:rFonts w:ascii="Calibri" w:hAnsi="Calibri" w:cs="Arial"/>
              <w:b/>
              <w:bCs/>
              <w:sz w:val="20"/>
            </w:rPr>
            <w:t>22</w:t>
          </w:r>
        </w:p>
      </w:tc>
      <w:tc>
        <w:tcPr>
          <w:tcW w:w="977" w:type="dxa"/>
        </w:tcPr>
        <w:p w:rsidR="00EF5BB4" w:rsidRPr="003A0C6A" w:rsidRDefault="00EF5BB4" w:rsidP="00B10D88">
          <w:pPr>
            <w:pStyle w:val="Footer"/>
            <w:rPr>
              <w:rFonts w:ascii="Calibri" w:hAnsi="Calibri" w:cs="Arial"/>
              <w:b/>
              <w:bCs/>
              <w:sz w:val="20"/>
            </w:rPr>
          </w:pPr>
        </w:p>
      </w:tc>
      <w:tc>
        <w:tcPr>
          <w:tcW w:w="1560" w:type="dxa"/>
        </w:tcPr>
        <w:p w:rsidR="00EF5BB4" w:rsidRPr="003A0C6A" w:rsidRDefault="00EF5BB4" w:rsidP="00B10D88">
          <w:pPr>
            <w:pStyle w:val="Footer"/>
            <w:rPr>
              <w:rFonts w:ascii="Calibri" w:hAnsi="Calibri" w:cs="Arial"/>
              <w:b/>
              <w:bCs/>
              <w:sz w:val="20"/>
            </w:rPr>
          </w:pPr>
          <w:r>
            <w:rPr>
              <w:rFonts w:ascii="Calibri" w:hAnsi="Calibri" w:cs="Arial"/>
              <w:b/>
              <w:sz w:val="20"/>
              <w:lang w:val="en-US"/>
            </w:rPr>
            <w:t>Sept 2016</w:t>
          </w:r>
        </w:p>
      </w:tc>
      <w:tc>
        <w:tcPr>
          <w:tcW w:w="1464" w:type="dxa"/>
        </w:tcPr>
        <w:p w:rsidR="00EF5BB4" w:rsidRPr="00065E35" w:rsidRDefault="00B262EB" w:rsidP="00B10D88">
          <w:r>
            <w:rPr>
              <w:rFonts w:ascii="Calibri" w:hAnsi="Calibri" w:cs="Arial"/>
              <w:b/>
              <w:sz w:val="20"/>
            </w:rPr>
            <w:t>Jan 2019</w:t>
          </w:r>
        </w:p>
        <w:p w:rsidR="00EF5BB4" w:rsidRPr="003A0C6A" w:rsidRDefault="00EF5BB4" w:rsidP="00B10D88">
          <w:pPr>
            <w:pStyle w:val="Footer"/>
            <w:rPr>
              <w:rFonts w:ascii="Calibri" w:hAnsi="Calibri" w:cs="Arial"/>
              <w:b/>
              <w:bCs/>
              <w:sz w:val="20"/>
            </w:rPr>
          </w:pPr>
        </w:p>
      </w:tc>
      <w:tc>
        <w:tcPr>
          <w:tcW w:w="1796" w:type="dxa"/>
        </w:tcPr>
        <w:p w:rsidR="00EF5BB4" w:rsidRPr="003A0C6A" w:rsidRDefault="00EF5BB4" w:rsidP="00B10D88">
          <w:pPr>
            <w:pStyle w:val="Footer"/>
            <w:rPr>
              <w:rFonts w:ascii="Calibri" w:hAnsi="Calibri" w:cs="Arial"/>
              <w:b/>
              <w:bCs/>
              <w:sz w:val="20"/>
            </w:rPr>
          </w:pPr>
          <w:r>
            <w:rPr>
              <w:rFonts w:ascii="Calibri" w:hAnsi="Calibri" w:cs="Arial"/>
              <w:b/>
              <w:sz w:val="20"/>
              <w:lang w:val="en-US"/>
            </w:rPr>
            <w:t>Actsmart Business Energy and Water</w:t>
          </w:r>
        </w:p>
      </w:tc>
      <w:tc>
        <w:tcPr>
          <w:tcW w:w="1948" w:type="dxa"/>
        </w:tcPr>
        <w:p w:rsidR="00EF5BB4" w:rsidRPr="003A0C6A" w:rsidRDefault="00D95FE2" w:rsidP="00B10D88">
          <w:pPr>
            <w:pStyle w:val="Footer"/>
            <w:rPr>
              <w:rFonts w:ascii="Calibri" w:hAnsi="Calibri"/>
              <w:sz w:val="20"/>
            </w:rPr>
          </w:pPr>
          <w:r w:rsidRPr="003A0C6A">
            <w:rPr>
              <w:rStyle w:val="PageNumber"/>
              <w:rFonts w:ascii="Calibri" w:hAnsi="Calibri"/>
              <w:sz w:val="20"/>
            </w:rPr>
            <w:fldChar w:fldCharType="begin"/>
          </w:r>
          <w:r w:rsidR="00EF5BB4" w:rsidRPr="003A0C6A">
            <w:rPr>
              <w:rStyle w:val="PageNumber"/>
              <w:rFonts w:ascii="Calibri" w:hAnsi="Calibri"/>
              <w:sz w:val="20"/>
            </w:rPr>
            <w:instrText xml:space="preserve"> PAGE </w:instrText>
          </w:r>
          <w:r w:rsidRPr="003A0C6A">
            <w:rPr>
              <w:rStyle w:val="PageNumber"/>
              <w:rFonts w:ascii="Calibri" w:hAnsi="Calibri"/>
              <w:sz w:val="20"/>
            </w:rPr>
            <w:fldChar w:fldCharType="separate"/>
          </w:r>
          <w:r w:rsidR="00B262EB">
            <w:rPr>
              <w:rStyle w:val="PageNumber"/>
              <w:rFonts w:ascii="Calibri" w:hAnsi="Calibri"/>
              <w:noProof/>
              <w:sz w:val="20"/>
            </w:rPr>
            <w:t>1</w:t>
          </w:r>
          <w:r w:rsidRPr="003A0C6A">
            <w:rPr>
              <w:rStyle w:val="PageNumber"/>
              <w:rFonts w:ascii="Calibri" w:hAnsi="Calibri"/>
              <w:sz w:val="20"/>
            </w:rPr>
            <w:fldChar w:fldCharType="end"/>
          </w:r>
          <w:r w:rsidR="00EF5BB4" w:rsidRPr="003A0C6A">
            <w:rPr>
              <w:rStyle w:val="PageNumber"/>
              <w:rFonts w:ascii="Calibri" w:hAnsi="Calibri"/>
              <w:sz w:val="20"/>
            </w:rPr>
            <w:t xml:space="preserve"> of </w:t>
          </w:r>
          <w:r w:rsidRPr="003A0C6A">
            <w:rPr>
              <w:rStyle w:val="PageNumber"/>
              <w:rFonts w:ascii="Calibri" w:hAnsi="Calibri"/>
              <w:sz w:val="20"/>
            </w:rPr>
            <w:fldChar w:fldCharType="begin"/>
          </w:r>
          <w:r w:rsidR="00EF5BB4" w:rsidRPr="003A0C6A">
            <w:rPr>
              <w:rStyle w:val="PageNumber"/>
              <w:rFonts w:ascii="Calibri" w:hAnsi="Calibri"/>
              <w:sz w:val="20"/>
            </w:rPr>
            <w:instrText xml:space="preserve"> NUMPAGES </w:instrText>
          </w:r>
          <w:r w:rsidRPr="003A0C6A">
            <w:rPr>
              <w:rStyle w:val="PageNumber"/>
              <w:rFonts w:ascii="Calibri" w:hAnsi="Calibri"/>
              <w:sz w:val="20"/>
            </w:rPr>
            <w:fldChar w:fldCharType="separate"/>
          </w:r>
          <w:r w:rsidR="00B262EB">
            <w:rPr>
              <w:rStyle w:val="PageNumber"/>
              <w:rFonts w:ascii="Calibri" w:hAnsi="Calibri"/>
              <w:noProof/>
              <w:sz w:val="20"/>
            </w:rPr>
            <w:t>8</w:t>
          </w:r>
          <w:r w:rsidRPr="003A0C6A">
            <w:rPr>
              <w:rStyle w:val="PageNumber"/>
              <w:rFonts w:ascii="Calibri" w:hAnsi="Calibri"/>
              <w:sz w:val="20"/>
            </w:rPr>
            <w:fldChar w:fldCharType="end"/>
          </w:r>
        </w:p>
      </w:tc>
    </w:tr>
  </w:tbl>
  <w:p w:rsidR="00EF5BB4" w:rsidRDefault="00EF5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61C" w:rsidRDefault="0054461C">
      <w:r>
        <w:separator/>
      </w:r>
    </w:p>
  </w:footnote>
  <w:footnote w:type="continuationSeparator" w:id="0">
    <w:p w:rsidR="0054461C" w:rsidRDefault="0054461C">
      <w:r>
        <w:continuationSeparator/>
      </w:r>
    </w:p>
  </w:footnote>
  <w:footnote w:id="1">
    <w:p w:rsidR="00EF5BB4" w:rsidRPr="0019157B" w:rsidRDefault="00EF5BB4">
      <w:pPr>
        <w:pStyle w:val="FootnoteText"/>
        <w:rPr>
          <w:rFonts w:asciiTheme="minorHAnsi" w:hAnsiTheme="minorHAnsi"/>
        </w:rPr>
      </w:pPr>
      <w:r w:rsidRPr="0019157B">
        <w:rPr>
          <w:rStyle w:val="FootnoteReference"/>
          <w:rFonts w:asciiTheme="minorHAnsi" w:hAnsiTheme="minorHAnsi"/>
        </w:rPr>
        <w:footnoteRef/>
      </w:r>
      <w:r w:rsidRPr="0019157B">
        <w:rPr>
          <w:rFonts w:asciiTheme="minorHAnsi" w:hAnsiTheme="minorHAnsi"/>
        </w:rPr>
        <w:t xml:space="preserve"> Such as the same daily/weekly hours of operation, the same number of days per year the business is open and the same cost of electricity.</w:t>
      </w:r>
    </w:p>
  </w:footnote>
  <w:footnote w:id="2">
    <w:p w:rsidR="00EF5BB4" w:rsidRPr="00830D73" w:rsidRDefault="00EF5BB4">
      <w:pPr>
        <w:pStyle w:val="FootnoteText"/>
        <w:rPr>
          <w:rFonts w:asciiTheme="minorHAnsi" w:hAnsiTheme="minorHAnsi"/>
        </w:rPr>
      </w:pPr>
      <w:r w:rsidRPr="00830D73">
        <w:rPr>
          <w:rStyle w:val="FootnoteReference"/>
          <w:rFonts w:asciiTheme="minorHAnsi" w:hAnsiTheme="minorHAnsi"/>
        </w:rPr>
        <w:footnoteRef/>
      </w:r>
      <w:r w:rsidRPr="00830D73">
        <w:rPr>
          <w:rFonts w:asciiTheme="minorHAnsi" w:hAnsiTheme="minorHAnsi"/>
        </w:rPr>
        <w:t xml:space="preserve"> </w:t>
      </w:r>
      <w:r>
        <w:rPr>
          <w:rFonts w:asciiTheme="minorHAnsi" w:hAnsiTheme="minorHAnsi"/>
        </w:rPr>
        <w:t xml:space="preserve">If specifications for the input consumption are not known, </w:t>
      </w:r>
      <w:r w:rsidRPr="00830D73">
        <w:rPr>
          <w:rFonts w:asciiTheme="minorHAnsi" w:hAnsiTheme="minorHAnsi"/>
        </w:rPr>
        <w:t>estimation</w:t>
      </w:r>
      <w:r>
        <w:rPr>
          <w:rFonts w:asciiTheme="minorHAnsi" w:hAnsiTheme="minorHAnsi"/>
        </w:rPr>
        <w:t>s</w:t>
      </w:r>
      <w:r w:rsidRPr="00830D73">
        <w:rPr>
          <w:rFonts w:asciiTheme="minorHAnsi" w:hAnsiTheme="minorHAnsi"/>
        </w:rPr>
        <w:t xml:space="preserve"> of the</w:t>
      </w:r>
      <w:r>
        <w:rPr>
          <w:rFonts w:asciiTheme="minorHAnsi" w:hAnsiTheme="minorHAnsi"/>
        </w:rPr>
        <w:t xml:space="preserve"> input consumption can made by assuming the old heat pump has a COP of 2.5 and a new one a COP of 3.5.  Thus new consumption = old consumption x 2.5/3.5</w:t>
      </w:r>
      <w:r w:rsidRPr="00830D73">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BB4" w:rsidRPr="00D13271" w:rsidRDefault="00EF5BB4" w:rsidP="00F26F37">
    <w:pPr>
      <w:pStyle w:val="Header"/>
      <w:tabs>
        <w:tab w:val="clear" w:pos="4153"/>
        <w:tab w:val="clear" w:pos="8306"/>
        <w:tab w:val="left" w:pos="2708"/>
      </w:tabs>
      <w:rPr>
        <w:sz w:val="48"/>
        <w:szCs w:val="48"/>
      </w:rPr>
    </w:pPr>
    <w:r>
      <w:rPr>
        <w:noProof/>
        <w:lang w:eastAsia="en-AU"/>
      </w:rPr>
      <w:drawing>
        <wp:inline distT="0" distB="0" distL="0" distR="0">
          <wp:extent cx="1206062" cy="685800"/>
          <wp:effectExtent l="19050" t="0" r="0" b="0"/>
          <wp:docPr id="4" name="Picture 1" descr="R:\Sustainability Programs\Website\Actsmart MAIN logo\JPG\72 dpi\51213 ActSmart logo BLACK stacked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ustainability Programs\Website\Actsmart MAIN logo\JPG\72 dpi\51213 ActSmart logo BLACK stacked_72dpi.jpg"/>
                  <pic:cNvPicPr>
                    <a:picLocks noChangeAspect="1" noChangeArrowheads="1"/>
                  </pic:cNvPicPr>
                </pic:nvPicPr>
                <pic:blipFill>
                  <a:blip r:embed="rId1"/>
                  <a:srcRect l="28512" t="33333" r="29339" b="32749"/>
                  <a:stretch>
                    <a:fillRect/>
                  </a:stretch>
                </pic:blipFill>
                <pic:spPr bwMode="auto">
                  <a:xfrm>
                    <a:off x="0" y="0"/>
                    <a:ext cx="1206062" cy="685800"/>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12A54"/>
    <w:multiLevelType w:val="hybridMultilevel"/>
    <w:tmpl w:val="40402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A7EB0"/>
    <w:multiLevelType w:val="hybridMultilevel"/>
    <w:tmpl w:val="D012B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8C7163"/>
    <w:multiLevelType w:val="hybridMultilevel"/>
    <w:tmpl w:val="7C648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25AF6"/>
    <w:multiLevelType w:val="hybridMultilevel"/>
    <w:tmpl w:val="CF6036D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5AA1BC9"/>
    <w:multiLevelType w:val="hybridMultilevel"/>
    <w:tmpl w:val="5B24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79186B"/>
    <w:multiLevelType w:val="hybridMultilevel"/>
    <w:tmpl w:val="CF84B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332E89"/>
    <w:multiLevelType w:val="hybridMultilevel"/>
    <w:tmpl w:val="E998F832"/>
    <w:lvl w:ilvl="0" w:tplc="0C090001">
      <w:start w:val="1"/>
      <w:numFmt w:val="bullet"/>
      <w:lvlText w:val=""/>
      <w:lvlJc w:val="left"/>
      <w:pPr>
        <w:ind w:left="720" w:hanging="360"/>
      </w:pPr>
      <w:rPr>
        <w:rFonts w:ascii="Symbol" w:hAnsi="Symbol" w:hint="default"/>
      </w:rPr>
    </w:lvl>
    <w:lvl w:ilvl="1" w:tplc="3B4E703E">
      <w:start w:val="1"/>
      <w:numFmt w:val="lowerLetter"/>
      <w:lvlText w:val="%2)"/>
      <w:lvlJc w:val="left"/>
      <w:pPr>
        <w:ind w:left="1440" w:hanging="360"/>
      </w:pPr>
      <w:rPr>
        <w:rFonts w:asciiTheme="minorHAnsi" w:eastAsia="Times New Roman" w:hAnsiTheme="minorHAnsi" w:cs="Arial"/>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266501"/>
    <w:multiLevelType w:val="hybridMultilevel"/>
    <w:tmpl w:val="4C0CE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5631F9"/>
    <w:multiLevelType w:val="hybridMultilevel"/>
    <w:tmpl w:val="A1F6D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E10D31"/>
    <w:multiLevelType w:val="hybridMultilevel"/>
    <w:tmpl w:val="6E5E9F26"/>
    <w:lvl w:ilvl="0" w:tplc="0C090001">
      <w:start w:val="1"/>
      <w:numFmt w:val="bullet"/>
      <w:lvlText w:val=""/>
      <w:lvlJc w:val="left"/>
      <w:pPr>
        <w:ind w:left="3586" w:hanging="360"/>
      </w:pPr>
      <w:rPr>
        <w:rFonts w:ascii="Symbol" w:hAnsi="Symbol" w:hint="default"/>
      </w:rPr>
    </w:lvl>
    <w:lvl w:ilvl="1" w:tplc="0C090003" w:tentative="1">
      <w:start w:val="1"/>
      <w:numFmt w:val="bullet"/>
      <w:lvlText w:val="o"/>
      <w:lvlJc w:val="left"/>
      <w:pPr>
        <w:ind w:left="4306" w:hanging="360"/>
      </w:pPr>
      <w:rPr>
        <w:rFonts w:ascii="Courier New" w:hAnsi="Courier New" w:cs="Courier New" w:hint="default"/>
      </w:rPr>
    </w:lvl>
    <w:lvl w:ilvl="2" w:tplc="0C090005" w:tentative="1">
      <w:start w:val="1"/>
      <w:numFmt w:val="bullet"/>
      <w:lvlText w:val=""/>
      <w:lvlJc w:val="left"/>
      <w:pPr>
        <w:ind w:left="5026" w:hanging="360"/>
      </w:pPr>
      <w:rPr>
        <w:rFonts w:ascii="Wingdings" w:hAnsi="Wingdings" w:hint="default"/>
      </w:rPr>
    </w:lvl>
    <w:lvl w:ilvl="3" w:tplc="0C090001" w:tentative="1">
      <w:start w:val="1"/>
      <w:numFmt w:val="bullet"/>
      <w:lvlText w:val=""/>
      <w:lvlJc w:val="left"/>
      <w:pPr>
        <w:ind w:left="5746" w:hanging="360"/>
      </w:pPr>
      <w:rPr>
        <w:rFonts w:ascii="Symbol" w:hAnsi="Symbol" w:hint="default"/>
      </w:rPr>
    </w:lvl>
    <w:lvl w:ilvl="4" w:tplc="0C090003" w:tentative="1">
      <w:start w:val="1"/>
      <w:numFmt w:val="bullet"/>
      <w:lvlText w:val="o"/>
      <w:lvlJc w:val="left"/>
      <w:pPr>
        <w:ind w:left="6466" w:hanging="360"/>
      </w:pPr>
      <w:rPr>
        <w:rFonts w:ascii="Courier New" w:hAnsi="Courier New" w:cs="Courier New" w:hint="default"/>
      </w:rPr>
    </w:lvl>
    <w:lvl w:ilvl="5" w:tplc="0C090005" w:tentative="1">
      <w:start w:val="1"/>
      <w:numFmt w:val="bullet"/>
      <w:lvlText w:val=""/>
      <w:lvlJc w:val="left"/>
      <w:pPr>
        <w:ind w:left="7186" w:hanging="360"/>
      </w:pPr>
      <w:rPr>
        <w:rFonts w:ascii="Wingdings" w:hAnsi="Wingdings" w:hint="default"/>
      </w:rPr>
    </w:lvl>
    <w:lvl w:ilvl="6" w:tplc="0C090001" w:tentative="1">
      <w:start w:val="1"/>
      <w:numFmt w:val="bullet"/>
      <w:lvlText w:val=""/>
      <w:lvlJc w:val="left"/>
      <w:pPr>
        <w:ind w:left="7906" w:hanging="360"/>
      </w:pPr>
      <w:rPr>
        <w:rFonts w:ascii="Symbol" w:hAnsi="Symbol" w:hint="default"/>
      </w:rPr>
    </w:lvl>
    <w:lvl w:ilvl="7" w:tplc="0C090003" w:tentative="1">
      <w:start w:val="1"/>
      <w:numFmt w:val="bullet"/>
      <w:lvlText w:val="o"/>
      <w:lvlJc w:val="left"/>
      <w:pPr>
        <w:ind w:left="8626" w:hanging="360"/>
      </w:pPr>
      <w:rPr>
        <w:rFonts w:ascii="Courier New" w:hAnsi="Courier New" w:cs="Courier New" w:hint="default"/>
      </w:rPr>
    </w:lvl>
    <w:lvl w:ilvl="8" w:tplc="0C090005" w:tentative="1">
      <w:start w:val="1"/>
      <w:numFmt w:val="bullet"/>
      <w:lvlText w:val=""/>
      <w:lvlJc w:val="left"/>
      <w:pPr>
        <w:ind w:left="9346" w:hanging="360"/>
      </w:pPr>
      <w:rPr>
        <w:rFonts w:ascii="Wingdings" w:hAnsi="Wingdings" w:hint="default"/>
      </w:rPr>
    </w:lvl>
  </w:abstractNum>
  <w:abstractNum w:abstractNumId="10" w15:restartNumberingAfterBreak="0">
    <w:nsid w:val="5BEC3DF6"/>
    <w:multiLevelType w:val="hybridMultilevel"/>
    <w:tmpl w:val="A5EAAF64"/>
    <w:lvl w:ilvl="0" w:tplc="0C090001">
      <w:start w:val="1"/>
      <w:numFmt w:val="bullet"/>
      <w:lvlText w:val=""/>
      <w:lvlJc w:val="left"/>
      <w:pPr>
        <w:ind w:left="3586" w:hanging="360"/>
      </w:pPr>
      <w:rPr>
        <w:rFonts w:ascii="Symbol" w:hAnsi="Symbol" w:hint="default"/>
      </w:rPr>
    </w:lvl>
    <w:lvl w:ilvl="1" w:tplc="0C090003" w:tentative="1">
      <w:start w:val="1"/>
      <w:numFmt w:val="bullet"/>
      <w:lvlText w:val="o"/>
      <w:lvlJc w:val="left"/>
      <w:pPr>
        <w:ind w:left="4306" w:hanging="360"/>
      </w:pPr>
      <w:rPr>
        <w:rFonts w:ascii="Courier New" w:hAnsi="Courier New" w:cs="Courier New" w:hint="default"/>
      </w:rPr>
    </w:lvl>
    <w:lvl w:ilvl="2" w:tplc="0C090005" w:tentative="1">
      <w:start w:val="1"/>
      <w:numFmt w:val="bullet"/>
      <w:lvlText w:val=""/>
      <w:lvlJc w:val="left"/>
      <w:pPr>
        <w:ind w:left="5026" w:hanging="360"/>
      </w:pPr>
      <w:rPr>
        <w:rFonts w:ascii="Wingdings" w:hAnsi="Wingdings" w:hint="default"/>
      </w:rPr>
    </w:lvl>
    <w:lvl w:ilvl="3" w:tplc="0C090001" w:tentative="1">
      <w:start w:val="1"/>
      <w:numFmt w:val="bullet"/>
      <w:lvlText w:val=""/>
      <w:lvlJc w:val="left"/>
      <w:pPr>
        <w:ind w:left="5746" w:hanging="360"/>
      </w:pPr>
      <w:rPr>
        <w:rFonts w:ascii="Symbol" w:hAnsi="Symbol" w:hint="default"/>
      </w:rPr>
    </w:lvl>
    <w:lvl w:ilvl="4" w:tplc="0C090003" w:tentative="1">
      <w:start w:val="1"/>
      <w:numFmt w:val="bullet"/>
      <w:lvlText w:val="o"/>
      <w:lvlJc w:val="left"/>
      <w:pPr>
        <w:ind w:left="6466" w:hanging="360"/>
      </w:pPr>
      <w:rPr>
        <w:rFonts w:ascii="Courier New" w:hAnsi="Courier New" w:cs="Courier New" w:hint="default"/>
      </w:rPr>
    </w:lvl>
    <w:lvl w:ilvl="5" w:tplc="0C090005" w:tentative="1">
      <w:start w:val="1"/>
      <w:numFmt w:val="bullet"/>
      <w:lvlText w:val=""/>
      <w:lvlJc w:val="left"/>
      <w:pPr>
        <w:ind w:left="7186" w:hanging="360"/>
      </w:pPr>
      <w:rPr>
        <w:rFonts w:ascii="Wingdings" w:hAnsi="Wingdings" w:hint="default"/>
      </w:rPr>
    </w:lvl>
    <w:lvl w:ilvl="6" w:tplc="0C090001" w:tentative="1">
      <w:start w:val="1"/>
      <w:numFmt w:val="bullet"/>
      <w:lvlText w:val=""/>
      <w:lvlJc w:val="left"/>
      <w:pPr>
        <w:ind w:left="7906" w:hanging="360"/>
      </w:pPr>
      <w:rPr>
        <w:rFonts w:ascii="Symbol" w:hAnsi="Symbol" w:hint="default"/>
      </w:rPr>
    </w:lvl>
    <w:lvl w:ilvl="7" w:tplc="0C090003" w:tentative="1">
      <w:start w:val="1"/>
      <w:numFmt w:val="bullet"/>
      <w:lvlText w:val="o"/>
      <w:lvlJc w:val="left"/>
      <w:pPr>
        <w:ind w:left="8626" w:hanging="360"/>
      </w:pPr>
      <w:rPr>
        <w:rFonts w:ascii="Courier New" w:hAnsi="Courier New" w:cs="Courier New" w:hint="default"/>
      </w:rPr>
    </w:lvl>
    <w:lvl w:ilvl="8" w:tplc="0C090005" w:tentative="1">
      <w:start w:val="1"/>
      <w:numFmt w:val="bullet"/>
      <w:lvlText w:val=""/>
      <w:lvlJc w:val="left"/>
      <w:pPr>
        <w:ind w:left="9346" w:hanging="360"/>
      </w:pPr>
      <w:rPr>
        <w:rFonts w:ascii="Wingdings" w:hAnsi="Wingdings" w:hint="default"/>
      </w:rPr>
    </w:lvl>
  </w:abstractNum>
  <w:abstractNum w:abstractNumId="11" w15:restartNumberingAfterBreak="0">
    <w:nsid w:val="5E703A26"/>
    <w:multiLevelType w:val="hybridMultilevel"/>
    <w:tmpl w:val="1E0AB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1C3D29"/>
    <w:multiLevelType w:val="hybridMultilevel"/>
    <w:tmpl w:val="37F07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183E14"/>
    <w:multiLevelType w:val="hybridMultilevel"/>
    <w:tmpl w:val="8592C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1E1009"/>
    <w:multiLevelType w:val="hybridMultilevel"/>
    <w:tmpl w:val="B2842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22510B"/>
    <w:multiLevelType w:val="hybridMultilevel"/>
    <w:tmpl w:val="B42E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4D28C3"/>
    <w:multiLevelType w:val="hybridMultilevel"/>
    <w:tmpl w:val="FB8A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15"/>
  </w:num>
  <w:num w:numId="5">
    <w:abstractNumId w:val="1"/>
  </w:num>
  <w:num w:numId="6">
    <w:abstractNumId w:val="2"/>
  </w:num>
  <w:num w:numId="7">
    <w:abstractNumId w:val="5"/>
  </w:num>
  <w:num w:numId="8">
    <w:abstractNumId w:val="11"/>
  </w:num>
  <w:num w:numId="9">
    <w:abstractNumId w:val="12"/>
  </w:num>
  <w:num w:numId="10">
    <w:abstractNumId w:val="16"/>
  </w:num>
  <w:num w:numId="11">
    <w:abstractNumId w:val="10"/>
  </w:num>
  <w:num w:numId="12">
    <w:abstractNumId w:val="9"/>
  </w:num>
  <w:num w:numId="13">
    <w:abstractNumId w:val="7"/>
  </w:num>
  <w:num w:numId="14">
    <w:abstractNumId w:val="4"/>
  </w:num>
  <w:num w:numId="15">
    <w:abstractNumId w:val="14"/>
  </w:num>
  <w:num w:numId="16">
    <w:abstractNumId w:val="13"/>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3385"/>
    <w:rsid w:val="000063D9"/>
    <w:rsid w:val="0003164C"/>
    <w:rsid w:val="00032890"/>
    <w:rsid w:val="000329E3"/>
    <w:rsid w:val="00034679"/>
    <w:rsid w:val="00051C9F"/>
    <w:rsid w:val="00052D59"/>
    <w:rsid w:val="00052FFD"/>
    <w:rsid w:val="0005322F"/>
    <w:rsid w:val="00065F8D"/>
    <w:rsid w:val="000673B7"/>
    <w:rsid w:val="00075B85"/>
    <w:rsid w:val="00084B7D"/>
    <w:rsid w:val="00090EA7"/>
    <w:rsid w:val="00092F8B"/>
    <w:rsid w:val="000A0891"/>
    <w:rsid w:val="000A45F4"/>
    <w:rsid w:val="000C0DF9"/>
    <w:rsid w:val="000C11F7"/>
    <w:rsid w:val="000C4EE2"/>
    <w:rsid w:val="000E2C8C"/>
    <w:rsid w:val="000E653A"/>
    <w:rsid w:val="001113AC"/>
    <w:rsid w:val="001356E0"/>
    <w:rsid w:val="001368DD"/>
    <w:rsid w:val="00140FD0"/>
    <w:rsid w:val="00141122"/>
    <w:rsid w:val="00142B15"/>
    <w:rsid w:val="00150258"/>
    <w:rsid w:val="001502DF"/>
    <w:rsid w:val="00150372"/>
    <w:rsid w:val="001606FB"/>
    <w:rsid w:val="00167F4E"/>
    <w:rsid w:val="001761FE"/>
    <w:rsid w:val="00180520"/>
    <w:rsid w:val="00183413"/>
    <w:rsid w:val="0019036C"/>
    <w:rsid w:val="0019157B"/>
    <w:rsid w:val="001B2BAC"/>
    <w:rsid w:val="001D6AD0"/>
    <w:rsid w:val="001E18B8"/>
    <w:rsid w:val="001E27DC"/>
    <w:rsid w:val="001E558E"/>
    <w:rsid w:val="001F0601"/>
    <w:rsid w:val="001F140D"/>
    <w:rsid w:val="002013CD"/>
    <w:rsid w:val="00204130"/>
    <w:rsid w:val="002051DD"/>
    <w:rsid w:val="00211ABB"/>
    <w:rsid w:val="002123DA"/>
    <w:rsid w:val="0021778B"/>
    <w:rsid w:val="00217A80"/>
    <w:rsid w:val="00227B84"/>
    <w:rsid w:val="00241694"/>
    <w:rsid w:val="00241942"/>
    <w:rsid w:val="0024501A"/>
    <w:rsid w:val="00251FE0"/>
    <w:rsid w:val="002545F7"/>
    <w:rsid w:val="00257BBF"/>
    <w:rsid w:val="0027015F"/>
    <w:rsid w:val="00270668"/>
    <w:rsid w:val="00284A98"/>
    <w:rsid w:val="0029214C"/>
    <w:rsid w:val="0029231D"/>
    <w:rsid w:val="002B227F"/>
    <w:rsid w:val="002B4F26"/>
    <w:rsid w:val="002C23EA"/>
    <w:rsid w:val="002D0D74"/>
    <w:rsid w:val="002D3962"/>
    <w:rsid w:val="002D64E5"/>
    <w:rsid w:val="002D7F3F"/>
    <w:rsid w:val="002E1C04"/>
    <w:rsid w:val="002E5702"/>
    <w:rsid w:val="002F6CF4"/>
    <w:rsid w:val="002F6E73"/>
    <w:rsid w:val="003064EE"/>
    <w:rsid w:val="003219CB"/>
    <w:rsid w:val="003265A5"/>
    <w:rsid w:val="0033005C"/>
    <w:rsid w:val="003367FB"/>
    <w:rsid w:val="00346515"/>
    <w:rsid w:val="00351E88"/>
    <w:rsid w:val="00365936"/>
    <w:rsid w:val="00365F0F"/>
    <w:rsid w:val="003668C1"/>
    <w:rsid w:val="00366A91"/>
    <w:rsid w:val="00377108"/>
    <w:rsid w:val="00385713"/>
    <w:rsid w:val="003A042B"/>
    <w:rsid w:val="003A0C6A"/>
    <w:rsid w:val="003A2C3B"/>
    <w:rsid w:val="003A39B2"/>
    <w:rsid w:val="003B0557"/>
    <w:rsid w:val="003B7BDF"/>
    <w:rsid w:val="003C1C60"/>
    <w:rsid w:val="003C5132"/>
    <w:rsid w:val="003D4F69"/>
    <w:rsid w:val="003E244E"/>
    <w:rsid w:val="003E5853"/>
    <w:rsid w:val="003E792D"/>
    <w:rsid w:val="003F423C"/>
    <w:rsid w:val="00405578"/>
    <w:rsid w:val="0041681E"/>
    <w:rsid w:val="004219E7"/>
    <w:rsid w:val="00421AF4"/>
    <w:rsid w:val="00422027"/>
    <w:rsid w:val="00424D01"/>
    <w:rsid w:val="004401F4"/>
    <w:rsid w:val="00444D50"/>
    <w:rsid w:val="00450F14"/>
    <w:rsid w:val="00452446"/>
    <w:rsid w:val="00453E81"/>
    <w:rsid w:val="00457997"/>
    <w:rsid w:val="004600AD"/>
    <w:rsid w:val="004705EE"/>
    <w:rsid w:val="00472591"/>
    <w:rsid w:val="00473071"/>
    <w:rsid w:val="00483AEA"/>
    <w:rsid w:val="00484A65"/>
    <w:rsid w:val="004903D6"/>
    <w:rsid w:val="004937CF"/>
    <w:rsid w:val="00495B43"/>
    <w:rsid w:val="004B12BC"/>
    <w:rsid w:val="004D54FB"/>
    <w:rsid w:val="004D6067"/>
    <w:rsid w:val="004D6446"/>
    <w:rsid w:val="004E240D"/>
    <w:rsid w:val="004F1C86"/>
    <w:rsid w:val="005049C1"/>
    <w:rsid w:val="005255B1"/>
    <w:rsid w:val="005347E6"/>
    <w:rsid w:val="005357FD"/>
    <w:rsid w:val="005360AA"/>
    <w:rsid w:val="00541FC9"/>
    <w:rsid w:val="0054461C"/>
    <w:rsid w:val="0055730D"/>
    <w:rsid w:val="00584B04"/>
    <w:rsid w:val="00590664"/>
    <w:rsid w:val="00592D62"/>
    <w:rsid w:val="005A3D2C"/>
    <w:rsid w:val="005A506D"/>
    <w:rsid w:val="005B19CE"/>
    <w:rsid w:val="005B3BDF"/>
    <w:rsid w:val="005B3EC0"/>
    <w:rsid w:val="005B4804"/>
    <w:rsid w:val="005B7BAB"/>
    <w:rsid w:val="005C3C70"/>
    <w:rsid w:val="005C7A58"/>
    <w:rsid w:val="005D3042"/>
    <w:rsid w:val="005D354D"/>
    <w:rsid w:val="005D4054"/>
    <w:rsid w:val="005D622D"/>
    <w:rsid w:val="005E5179"/>
    <w:rsid w:val="005E6D36"/>
    <w:rsid w:val="005F264F"/>
    <w:rsid w:val="005F32AA"/>
    <w:rsid w:val="005F3D2B"/>
    <w:rsid w:val="006019FE"/>
    <w:rsid w:val="00610FEA"/>
    <w:rsid w:val="00614129"/>
    <w:rsid w:val="00636E60"/>
    <w:rsid w:val="0064244A"/>
    <w:rsid w:val="00646007"/>
    <w:rsid w:val="00653DF2"/>
    <w:rsid w:val="00653FD8"/>
    <w:rsid w:val="0066559D"/>
    <w:rsid w:val="00677AED"/>
    <w:rsid w:val="006806B5"/>
    <w:rsid w:val="00696C48"/>
    <w:rsid w:val="006A408E"/>
    <w:rsid w:val="006C1AF2"/>
    <w:rsid w:val="006C27E4"/>
    <w:rsid w:val="006D539E"/>
    <w:rsid w:val="006E177B"/>
    <w:rsid w:val="006E4120"/>
    <w:rsid w:val="006F0DBE"/>
    <w:rsid w:val="006F5248"/>
    <w:rsid w:val="00712A6A"/>
    <w:rsid w:val="00730010"/>
    <w:rsid w:val="00737E07"/>
    <w:rsid w:val="0074015C"/>
    <w:rsid w:val="00743A77"/>
    <w:rsid w:val="00745B0C"/>
    <w:rsid w:val="00756E42"/>
    <w:rsid w:val="00762DB2"/>
    <w:rsid w:val="007665AA"/>
    <w:rsid w:val="007910E9"/>
    <w:rsid w:val="00794330"/>
    <w:rsid w:val="007B39F6"/>
    <w:rsid w:val="007C0522"/>
    <w:rsid w:val="007C0ABC"/>
    <w:rsid w:val="007C2380"/>
    <w:rsid w:val="007C3D9E"/>
    <w:rsid w:val="007D03E9"/>
    <w:rsid w:val="007D145A"/>
    <w:rsid w:val="007E188A"/>
    <w:rsid w:val="007E46AF"/>
    <w:rsid w:val="007E5B7A"/>
    <w:rsid w:val="007E6EA8"/>
    <w:rsid w:val="007F6775"/>
    <w:rsid w:val="007F78B5"/>
    <w:rsid w:val="00802F9B"/>
    <w:rsid w:val="008113EC"/>
    <w:rsid w:val="00816323"/>
    <w:rsid w:val="00830D73"/>
    <w:rsid w:val="00840097"/>
    <w:rsid w:val="00840F57"/>
    <w:rsid w:val="00844386"/>
    <w:rsid w:val="00852E2B"/>
    <w:rsid w:val="00853B11"/>
    <w:rsid w:val="00855C91"/>
    <w:rsid w:val="00857E11"/>
    <w:rsid w:val="008645C2"/>
    <w:rsid w:val="00865FF1"/>
    <w:rsid w:val="00877B3B"/>
    <w:rsid w:val="00882D84"/>
    <w:rsid w:val="008846A0"/>
    <w:rsid w:val="00884887"/>
    <w:rsid w:val="008872A8"/>
    <w:rsid w:val="00891AC8"/>
    <w:rsid w:val="0089305E"/>
    <w:rsid w:val="008A0EE0"/>
    <w:rsid w:val="008A6829"/>
    <w:rsid w:val="008A7903"/>
    <w:rsid w:val="008B01CA"/>
    <w:rsid w:val="008B75EB"/>
    <w:rsid w:val="008C0CA6"/>
    <w:rsid w:val="008C0CEA"/>
    <w:rsid w:val="008C4B78"/>
    <w:rsid w:val="008C75F1"/>
    <w:rsid w:val="008D0340"/>
    <w:rsid w:val="008D4C86"/>
    <w:rsid w:val="008E3E11"/>
    <w:rsid w:val="008F302C"/>
    <w:rsid w:val="00902E5F"/>
    <w:rsid w:val="00903851"/>
    <w:rsid w:val="00904AB6"/>
    <w:rsid w:val="00924EA8"/>
    <w:rsid w:val="00926248"/>
    <w:rsid w:val="00936423"/>
    <w:rsid w:val="00940AC0"/>
    <w:rsid w:val="009458D0"/>
    <w:rsid w:val="0095411B"/>
    <w:rsid w:val="00964813"/>
    <w:rsid w:val="00967EE4"/>
    <w:rsid w:val="009702F9"/>
    <w:rsid w:val="009709F1"/>
    <w:rsid w:val="0097393E"/>
    <w:rsid w:val="009A221B"/>
    <w:rsid w:val="009A307B"/>
    <w:rsid w:val="009A329C"/>
    <w:rsid w:val="009A5D77"/>
    <w:rsid w:val="009A6FA4"/>
    <w:rsid w:val="009B3385"/>
    <w:rsid w:val="009C0F40"/>
    <w:rsid w:val="009C27BC"/>
    <w:rsid w:val="009C28EC"/>
    <w:rsid w:val="009C68AF"/>
    <w:rsid w:val="009D18A3"/>
    <w:rsid w:val="009D2E45"/>
    <w:rsid w:val="009D3FA7"/>
    <w:rsid w:val="009E39C4"/>
    <w:rsid w:val="009F00E0"/>
    <w:rsid w:val="009F6221"/>
    <w:rsid w:val="00A06545"/>
    <w:rsid w:val="00A065DB"/>
    <w:rsid w:val="00A165A1"/>
    <w:rsid w:val="00A2476E"/>
    <w:rsid w:val="00A547D6"/>
    <w:rsid w:val="00A6139E"/>
    <w:rsid w:val="00A70758"/>
    <w:rsid w:val="00A71C2C"/>
    <w:rsid w:val="00A8735A"/>
    <w:rsid w:val="00A92B13"/>
    <w:rsid w:val="00A94C0B"/>
    <w:rsid w:val="00A97B52"/>
    <w:rsid w:val="00AA14E3"/>
    <w:rsid w:val="00AA4B87"/>
    <w:rsid w:val="00AA5370"/>
    <w:rsid w:val="00AB1498"/>
    <w:rsid w:val="00AB4C0A"/>
    <w:rsid w:val="00AC3A0E"/>
    <w:rsid w:val="00AC3CD0"/>
    <w:rsid w:val="00AD2C4B"/>
    <w:rsid w:val="00AE7C5C"/>
    <w:rsid w:val="00AF6B54"/>
    <w:rsid w:val="00B04FFF"/>
    <w:rsid w:val="00B10D88"/>
    <w:rsid w:val="00B12371"/>
    <w:rsid w:val="00B128C7"/>
    <w:rsid w:val="00B14852"/>
    <w:rsid w:val="00B15A86"/>
    <w:rsid w:val="00B16FC3"/>
    <w:rsid w:val="00B1781B"/>
    <w:rsid w:val="00B240C0"/>
    <w:rsid w:val="00B24DC5"/>
    <w:rsid w:val="00B25977"/>
    <w:rsid w:val="00B262EB"/>
    <w:rsid w:val="00B3063A"/>
    <w:rsid w:val="00B3280E"/>
    <w:rsid w:val="00B41BFB"/>
    <w:rsid w:val="00B42F61"/>
    <w:rsid w:val="00B42FFE"/>
    <w:rsid w:val="00B52AA4"/>
    <w:rsid w:val="00B55C3A"/>
    <w:rsid w:val="00B62E24"/>
    <w:rsid w:val="00B67747"/>
    <w:rsid w:val="00B71EB2"/>
    <w:rsid w:val="00B82AB6"/>
    <w:rsid w:val="00B84359"/>
    <w:rsid w:val="00BA3F8C"/>
    <w:rsid w:val="00BA643C"/>
    <w:rsid w:val="00BA6A61"/>
    <w:rsid w:val="00BB76E6"/>
    <w:rsid w:val="00BC7340"/>
    <w:rsid w:val="00BD20C8"/>
    <w:rsid w:val="00BD7360"/>
    <w:rsid w:val="00BE1B9A"/>
    <w:rsid w:val="00BF0F45"/>
    <w:rsid w:val="00C0600A"/>
    <w:rsid w:val="00C2045E"/>
    <w:rsid w:val="00C20994"/>
    <w:rsid w:val="00C25182"/>
    <w:rsid w:val="00C2755F"/>
    <w:rsid w:val="00C40046"/>
    <w:rsid w:val="00C4653F"/>
    <w:rsid w:val="00C47811"/>
    <w:rsid w:val="00C508AC"/>
    <w:rsid w:val="00C51D2D"/>
    <w:rsid w:val="00C570DA"/>
    <w:rsid w:val="00C80133"/>
    <w:rsid w:val="00C835BE"/>
    <w:rsid w:val="00CA180A"/>
    <w:rsid w:val="00CA1A49"/>
    <w:rsid w:val="00CA1C24"/>
    <w:rsid w:val="00CA30E3"/>
    <w:rsid w:val="00CA4A3B"/>
    <w:rsid w:val="00CA4F29"/>
    <w:rsid w:val="00CB0CCE"/>
    <w:rsid w:val="00CB6499"/>
    <w:rsid w:val="00CC249A"/>
    <w:rsid w:val="00CC2EB2"/>
    <w:rsid w:val="00CC38F1"/>
    <w:rsid w:val="00CD3151"/>
    <w:rsid w:val="00CD3654"/>
    <w:rsid w:val="00CE22E9"/>
    <w:rsid w:val="00CE65EF"/>
    <w:rsid w:val="00CF2425"/>
    <w:rsid w:val="00CF2B66"/>
    <w:rsid w:val="00CF2D11"/>
    <w:rsid w:val="00CF4D2A"/>
    <w:rsid w:val="00D04DAE"/>
    <w:rsid w:val="00D1272E"/>
    <w:rsid w:val="00D13271"/>
    <w:rsid w:val="00D30BB8"/>
    <w:rsid w:val="00D33374"/>
    <w:rsid w:val="00D374A6"/>
    <w:rsid w:val="00D4041C"/>
    <w:rsid w:val="00D441C8"/>
    <w:rsid w:val="00D45D27"/>
    <w:rsid w:val="00D516E5"/>
    <w:rsid w:val="00D61DBC"/>
    <w:rsid w:val="00D641B2"/>
    <w:rsid w:val="00D85759"/>
    <w:rsid w:val="00D93488"/>
    <w:rsid w:val="00D95FE2"/>
    <w:rsid w:val="00DB0D75"/>
    <w:rsid w:val="00DB3901"/>
    <w:rsid w:val="00DB5197"/>
    <w:rsid w:val="00DE04F8"/>
    <w:rsid w:val="00DE5539"/>
    <w:rsid w:val="00E02ED2"/>
    <w:rsid w:val="00E0409A"/>
    <w:rsid w:val="00E07641"/>
    <w:rsid w:val="00E25991"/>
    <w:rsid w:val="00E41FAA"/>
    <w:rsid w:val="00E506B0"/>
    <w:rsid w:val="00E514E8"/>
    <w:rsid w:val="00E57E0C"/>
    <w:rsid w:val="00E71D1C"/>
    <w:rsid w:val="00E73284"/>
    <w:rsid w:val="00E769B6"/>
    <w:rsid w:val="00E9063D"/>
    <w:rsid w:val="00E9076F"/>
    <w:rsid w:val="00EA304C"/>
    <w:rsid w:val="00EB091B"/>
    <w:rsid w:val="00EC2045"/>
    <w:rsid w:val="00EC412E"/>
    <w:rsid w:val="00EC6ECF"/>
    <w:rsid w:val="00ED143F"/>
    <w:rsid w:val="00ED5CD7"/>
    <w:rsid w:val="00EF041D"/>
    <w:rsid w:val="00EF04CB"/>
    <w:rsid w:val="00EF302E"/>
    <w:rsid w:val="00EF5BB4"/>
    <w:rsid w:val="00EF784F"/>
    <w:rsid w:val="00F045EB"/>
    <w:rsid w:val="00F26AD9"/>
    <w:rsid w:val="00F26F37"/>
    <w:rsid w:val="00F47C0F"/>
    <w:rsid w:val="00F509B2"/>
    <w:rsid w:val="00F531E1"/>
    <w:rsid w:val="00F6045E"/>
    <w:rsid w:val="00F64CD5"/>
    <w:rsid w:val="00F743A9"/>
    <w:rsid w:val="00F7529B"/>
    <w:rsid w:val="00F825E7"/>
    <w:rsid w:val="00F82DA0"/>
    <w:rsid w:val="00F91F49"/>
    <w:rsid w:val="00FA216E"/>
    <w:rsid w:val="00FA2AC2"/>
    <w:rsid w:val="00FA5CED"/>
    <w:rsid w:val="00FB3E4C"/>
    <w:rsid w:val="00FC3538"/>
    <w:rsid w:val="00FC6886"/>
    <w:rsid w:val="00FC6DB1"/>
    <w:rsid w:val="00FD5FF2"/>
    <w:rsid w:val="00FF08D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385"/>
    <w:rPr>
      <w:sz w:val="24"/>
      <w:szCs w:val="20"/>
      <w:lang w:eastAsia="en-US"/>
    </w:rPr>
  </w:style>
  <w:style w:type="paragraph" w:styleId="Heading1">
    <w:name w:val="heading 1"/>
    <w:basedOn w:val="Normal"/>
    <w:next w:val="Normal"/>
    <w:link w:val="Heading1Char"/>
    <w:qFormat/>
    <w:locked/>
    <w:rsid w:val="005D35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1D6AD0"/>
    <w:pPr>
      <w:keepNext/>
      <w:keepLines/>
      <w:spacing w:before="200" w:line="276"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B33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B3385"/>
    <w:pPr>
      <w:tabs>
        <w:tab w:val="center" w:pos="4153"/>
        <w:tab w:val="right" w:pos="8306"/>
      </w:tabs>
    </w:pPr>
  </w:style>
  <w:style w:type="character" w:customStyle="1" w:styleId="FooterChar">
    <w:name w:val="Footer Char"/>
    <w:basedOn w:val="DefaultParagraphFont"/>
    <w:link w:val="Footer"/>
    <w:uiPriority w:val="99"/>
    <w:locked/>
    <w:rsid w:val="007C0522"/>
    <w:rPr>
      <w:rFonts w:cs="Times New Roman"/>
      <w:sz w:val="24"/>
      <w:lang w:eastAsia="en-US"/>
    </w:rPr>
  </w:style>
  <w:style w:type="character" w:styleId="PageNumber">
    <w:name w:val="page number"/>
    <w:basedOn w:val="DefaultParagraphFont"/>
    <w:uiPriority w:val="99"/>
    <w:rsid w:val="009B3385"/>
    <w:rPr>
      <w:rFonts w:cs="Times New Roman"/>
    </w:rPr>
  </w:style>
  <w:style w:type="paragraph" w:styleId="Header">
    <w:name w:val="header"/>
    <w:basedOn w:val="Normal"/>
    <w:link w:val="HeaderChar"/>
    <w:uiPriority w:val="99"/>
    <w:rsid w:val="009B3385"/>
    <w:pPr>
      <w:tabs>
        <w:tab w:val="center" w:pos="4153"/>
        <w:tab w:val="right" w:pos="8306"/>
      </w:tabs>
    </w:pPr>
  </w:style>
  <w:style w:type="character" w:customStyle="1" w:styleId="HeaderChar">
    <w:name w:val="Header Char"/>
    <w:basedOn w:val="DefaultParagraphFont"/>
    <w:link w:val="Header"/>
    <w:uiPriority w:val="99"/>
    <w:semiHidden/>
    <w:rsid w:val="00CD7F62"/>
    <w:rPr>
      <w:sz w:val="24"/>
      <w:szCs w:val="20"/>
      <w:lang w:eastAsia="en-US"/>
    </w:rPr>
  </w:style>
  <w:style w:type="character" w:styleId="CommentReference">
    <w:name w:val="annotation reference"/>
    <w:basedOn w:val="DefaultParagraphFont"/>
    <w:uiPriority w:val="99"/>
    <w:semiHidden/>
    <w:rsid w:val="00C80133"/>
    <w:rPr>
      <w:rFonts w:cs="Times New Roman"/>
      <w:sz w:val="16"/>
      <w:szCs w:val="16"/>
    </w:rPr>
  </w:style>
  <w:style w:type="paragraph" w:styleId="CommentText">
    <w:name w:val="annotation text"/>
    <w:basedOn w:val="Normal"/>
    <w:link w:val="CommentTextChar"/>
    <w:uiPriority w:val="99"/>
    <w:semiHidden/>
    <w:rsid w:val="00C80133"/>
    <w:rPr>
      <w:sz w:val="20"/>
    </w:rPr>
  </w:style>
  <w:style w:type="character" w:customStyle="1" w:styleId="CommentTextChar">
    <w:name w:val="Comment Text Char"/>
    <w:basedOn w:val="DefaultParagraphFont"/>
    <w:link w:val="CommentText"/>
    <w:uiPriority w:val="99"/>
    <w:semiHidden/>
    <w:rsid w:val="00CD7F62"/>
    <w:rPr>
      <w:sz w:val="20"/>
      <w:szCs w:val="20"/>
      <w:lang w:eastAsia="en-US"/>
    </w:rPr>
  </w:style>
  <w:style w:type="paragraph" w:styleId="CommentSubject">
    <w:name w:val="annotation subject"/>
    <w:basedOn w:val="CommentText"/>
    <w:next w:val="CommentText"/>
    <w:link w:val="CommentSubjectChar"/>
    <w:uiPriority w:val="99"/>
    <w:semiHidden/>
    <w:rsid w:val="00C80133"/>
    <w:rPr>
      <w:b/>
      <w:bCs/>
    </w:rPr>
  </w:style>
  <w:style w:type="character" w:customStyle="1" w:styleId="CommentSubjectChar">
    <w:name w:val="Comment Subject Char"/>
    <w:basedOn w:val="CommentTextChar"/>
    <w:link w:val="CommentSubject"/>
    <w:uiPriority w:val="99"/>
    <w:semiHidden/>
    <w:rsid w:val="00CD7F62"/>
    <w:rPr>
      <w:b/>
      <w:bCs/>
      <w:sz w:val="20"/>
      <w:szCs w:val="20"/>
      <w:lang w:eastAsia="en-US"/>
    </w:rPr>
  </w:style>
  <w:style w:type="paragraph" w:styleId="BalloonText">
    <w:name w:val="Balloon Text"/>
    <w:basedOn w:val="Normal"/>
    <w:link w:val="BalloonTextChar"/>
    <w:uiPriority w:val="99"/>
    <w:semiHidden/>
    <w:rsid w:val="00C80133"/>
    <w:rPr>
      <w:rFonts w:ascii="Tahoma" w:hAnsi="Tahoma" w:cs="Tahoma"/>
      <w:sz w:val="16"/>
      <w:szCs w:val="16"/>
    </w:rPr>
  </w:style>
  <w:style w:type="character" w:customStyle="1" w:styleId="BalloonTextChar">
    <w:name w:val="Balloon Text Char"/>
    <w:basedOn w:val="DefaultParagraphFont"/>
    <w:link w:val="BalloonText"/>
    <w:uiPriority w:val="99"/>
    <w:semiHidden/>
    <w:rsid w:val="00CD7F62"/>
    <w:rPr>
      <w:sz w:val="0"/>
      <w:szCs w:val="0"/>
      <w:lang w:eastAsia="en-US"/>
    </w:rPr>
  </w:style>
  <w:style w:type="paragraph" w:styleId="ListParagraph">
    <w:name w:val="List Paragraph"/>
    <w:aliases w:val="List Paragraph1,Recommendation,List Paragraph11"/>
    <w:basedOn w:val="Normal"/>
    <w:link w:val="ListParagraphChar"/>
    <w:uiPriority w:val="34"/>
    <w:qFormat/>
    <w:rsid w:val="00142B15"/>
    <w:pPr>
      <w:ind w:left="720"/>
      <w:contextualSpacing/>
    </w:pPr>
  </w:style>
  <w:style w:type="paragraph" w:styleId="NoSpacing">
    <w:name w:val="No Spacing"/>
    <w:uiPriority w:val="99"/>
    <w:qFormat/>
    <w:rsid w:val="00584B04"/>
    <w:rPr>
      <w:rFonts w:ascii="Calibri" w:hAnsi="Calibri"/>
      <w:lang w:val="en-US" w:eastAsia="en-US"/>
    </w:rPr>
  </w:style>
  <w:style w:type="character" w:styleId="Hyperlink">
    <w:name w:val="Hyperlink"/>
    <w:basedOn w:val="DefaultParagraphFont"/>
    <w:uiPriority w:val="99"/>
    <w:unhideWhenUsed/>
    <w:rsid w:val="00F7529B"/>
    <w:rPr>
      <w:color w:val="0000FF" w:themeColor="hyperlink"/>
      <w:u w:val="single"/>
    </w:rPr>
  </w:style>
  <w:style w:type="character" w:customStyle="1" w:styleId="ListParagraphChar">
    <w:name w:val="List Paragraph Char"/>
    <w:aliases w:val="List Paragraph1 Char,Recommendation Char,List Paragraph11 Char"/>
    <w:basedOn w:val="DefaultParagraphFont"/>
    <w:link w:val="ListParagraph"/>
    <w:uiPriority w:val="34"/>
    <w:locked/>
    <w:rsid w:val="00150258"/>
    <w:rPr>
      <w:sz w:val="24"/>
      <w:szCs w:val="20"/>
      <w:lang w:eastAsia="en-US"/>
    </w:rPr>
  </w:style>
  <w:style w:type="character" w:styleId="FollowedHyperlink">
    <w:name w:val="FollowedHyperlink"/>
    <w:basedOn w:val="DefaultParagraphFont"/>
    <w:uiPriority w:val="99"/>
    <w:semiHidden/>
    <w:unhideWhenUsed/>
    <w:rsid w:val="00F91F49"/>
    <w:rPr>
      <w:color w:val="800080" w:themeColor="followedHyperlink"/>
      <w:u w:val="single"/>
    </w:rPr>
  </w:style>
  <w:style w:type="paragraph" w:styleId="BodyText">
    <w:name w:val="Body Text"/>
    <w:basedOn w:val="Normal"/>
    <w:link w:val="BodyTextChar"/>
    <w:rsid w:val="002013CD"/>
    <w:pPr>
      <w:spacing w:before="120" w:after="120"/>
    </w:pPr>
    <w:rPr>
      <w:rFonts w:ascii="Arial" w:hAnsi="Arial"/>
      <w:color w:val="000000"/>
      <w:sz w:val="22"/>
    </w:rPr>
  </w:style>
  <w:style w:type="character" w:customStyle="1" w:styleId="BodyTextChar">
    <w:name w:val="Body Text Char"/>
    <w:basedOn w:val="DefaultParagraphFont"/>
    <w:link w:val="BodyText"/>
    <w:rsid w:val="002013CD"/>
    <w:rPr>
      <w:rFonts w:ascii="Arial" w:hAnsi="Arial"/>
      <w:color w:val="000000"/>
      <w:szCs w:val="20"/>
      <w:lang w:eastAsia="en-US"/>
    </w:rPr>
  </w:style>
  <w:style w:type="character" w:customStyle="1" w:styleId="Heading2Char">
    <w:name w:val="Heading 2 Char"/>
    <w:basedOn w:val="DefaultParagraphFont"/>
    <w:link w:val="Heading2"/>
    <w:uiPriority w:val="9"/>
    <w:rsid w:val="001D6AD0"/>
    <w:rPr>
      <w:rFonts w:asciiTheme="majorHAnsi" w:eastAsiaTheme="majorEastAsia" w:hAnsiTheme="majorHAnsi" w:cstheme="majorBidi"/>
      <w:b/>
      <w:bCs/>
      <w:sz w:val="26"/>
      <w:szCs w:val="26"/>
      <w:lang w:eastAsia="en-US"/>
    </w:rPr>
  </w:style>
  <w:style w:type="character" w:customStyle="1" w:styleId="Heading1Char">
    <w:name w:val="Heading 1 Char"/>
    <w:basedOn w:val="DefaultParagraphFont"/>
    <w:link w:val="Heading1"/>
    <w:rsid w:val="005D354D"/>
    <w:rPr>
      <w:rFonts w:asciiTheme="majorHAnsi" w:eastAsiaTheme="majorEastAsia" w:hAnsiTheme="majorHAnsi" w:cstheme="majorBidi"/>
      <w:b/>
      <w:bCs/>
      <w:color w:val="365F91" w:themeColor="accent1" w:themeShade="BF"/>
      <w:sz w:val="28"/>
      <w:szCs w:val="28"/>
      <w:lang w:eastAsia="en-US"/>
    </w:rPr>
  </w:style>
  <w:style w:type="paragraph" w:styleId="FootnoteText">
    <w:name w:val="footnote text"/>
    <w:basedOn w:val="Normal"/>
    <w:link w:val="FootnoteTextChar"/>
    <w:uiPriority w:val="99"/>
    <w:semiHidden/>
    <w:unhideWhenUsed/>
    <w:rsid w:val="00E02ED2"/>
    <w:rPr>
      <w:sz w:val="20"/>
    </w:rPr>
  </w:style>
  <w:style w:type="character" w:customStyle="1" w:styleId="FootnoteTextChar">
    <w:name w:val="Footnote Text Char"/>
    <w:basedOn w:val="DefaultParagraphFont"/>
    <w:link w:val="FootnoteText"/>
    <w:uiPriority w:val="99"/>
    <w:semiHidden/>
    <w:rsid w:val="00E02ED2"/>
    <w:rPr>
      <w:sz w:val="20"/>
      <w:szCs w:val="20"/>
      <w:lang w:eastAsia="en-US"/>
    </w:rPr>
  </w:style>
  <w:style w:type="character" w:styleId="FootnoteReference">
    <w:name w:val="footnote reference"/>
    <w:basedOn w:val="DefaultParagraphFont"/>
    <w:uiPriority w:val="99"/>
    <w:semiHidden/>
    <w:unhideWhenUsed/>
    <w:rsid w:val="00E02E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53343">
      <w:bodyDiv w:val="1"/>
      <w:marLeft w:val="0"/>
      <w:marRight w:val="0"/>
      <w:marTop w:val="0"/>
      <w:marBottom w:val="0"/>
      <w:divBdr>
        <w:top w:val="none" w:sz="0" w:space="0" w:color="auto"/>
        <w:left w:val="none" w:sz="0" w:space="0" w:color="auto"/>
        <w:bottom w:val="none" w:sz="0" w:space="0" w:color="auto"/>
        <w:right w:val="none" w:sz="0" w:space="0" w:color="auto"/>
      </w:divBdr>
    </w:div>
    <w:div w:id="880821619">
      <w:marLeft w:val="0"/>
      <w:marRight w:val="0"/>
      <w:marTop w:val="0"/>
      <w:marBottom w:val="0"/>
      <w:divBdr>
        <w:top w:val="none" w:sz="0" w:space="0" w:color="auto"/>
        <w:left w:val="none" w:sz="0" w:space="0" w:color="auto"/>
        <w:bottom w:val="none" w:sz="0" w:space="0" w:color="auto"/>
        <w:right w:val="none" w:sz="0" w:space="0" w:color="auto"/>
      </w:divBdr>
    </w:div>
    <w:div w:id="21018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isplay_x0020_on_x0020_Internet xmlns="5632a4c9-a5cb-4633-980a-3b3954ee3155">false</Display_x0020_on_x0020_Internet>
    <New_x0020_Applies_x0020_To xmlns="5632a4c9-a5cb-4633-980a-3b3954ee3155">TCH and Health Services</New_x0020_Applies_x0020_To>
    <Status xmlns="5632a4c9-a5cb-4633-980a-3b3954ee3155">Approved</Status>
    <New_x0020_Owner xmlns="5632a4c9-a5cb-4633-980a-3b3954ee3155">Rehabilitation, Aged and Community Care</New_x0020_Owner>
    <Manager_x0020_Contact xmlns="5632a4c9-a5cb-4633-980a-3b3954ee3155">
      <UserInfo>
        <DisplayName/>
        <AccountId xsi:nil="true"/>
        <AccountType/>
      </UserInfo>
    </Manager_x0020_Contact>
    <Notes0 xmlns="5632a4c9-a5cb-4633-980a-3b3954ee3155" xsi:nil="true"/>
    <Approval_x0020_Name_x007c_Committee xmlns="5632a4c9-a5cb-4633-980a-3b3954ee3155">RACC Quality &amp; Safety</Approval_x0020_Name_x007c_Committee>
    <EmailTo xmlns="http://schemas.microsoft.com/sharepoint/v3" xsi:nil="true"/>
    <Progress xmlns="5632a4c9-a5cb-4633-980a-3b3954ee3155" xsi:nil="true"/>
    <Type_x0020_of_x0020_Document xmlns="5632a4c9-a5cb-4633-980a-3b3954ee3155">Standard Operating Procedure (SOP)</Type_x0020_of_x0020_Document>
    <EmailSender xmlns="http://schemas.microsoft.com/sharepoint/v3" xsi:nil="true"/>
    <EmailFrom xmlns="http://schemas.microsoft.com/sharepoint/v3" xsi:nil="true"/>
    <Key_x0020_Words xmlns="5632a4c9-a5cb-4633-980a-3b3954ee3155">Providing Clinical Services in an Off Campus Environment</Key_x0020_Words>
    <Decision_x0020_Number xmlns="5632a4c9-a5cb-4633-980a-3b3954ee3155">CHHS12/224</Decision_x0020_Number>
    <Review_x0020_Date xmlns="5632a4c9-a5cb-4633-980a-3b3954ee3155">2017-11-30T13:00:00+00:00</Review_x0020_Date>
    <Description0 xmlns="5632a4c9-a5cb-4633-980a-3b3954ee3155">To provide a procedural framework for ACT Government Health Directorate staff to adapt to their everyday work to maximise safety when conducting clinical health care services in an off campus environment.</Description0>
    <Version_x0020_Number xmlns="5632a4c9-a5cb-4633-980a-3b3954ee3155">1.1</Version_x0020_Number>
    <EmailSubject xmlns="http://schemas.microsoft.com/sharepoint/v3" xsi:nil="true"/>
    <Related_x0020_Documents xmlns="5632a4c9-a5cb-4633-980a-3b3954ee3155"/>
    <Approval_x0020_Date xmlns="5632a4c9-a5cb-4633-980a-3b3954ee3155">2012-10-30T13:00:00+00:00</Approval_x0020_Date>
    <EmailCc xmlns="http://schemas.microsoft.com/sharepoint/v3" xsi:nil="true"/>
    <Replaces_x003a_ xmlns="5632a4c9-a5cb-4633-980a-3b3954ee3155" xsi:nil="true"/>
    <EmailHeaders xmlns="http://schemas.microsoft.com/sharepoint/v4" xsi:nil="true"/>
    <Risk_x0020_Rating xmlns="5632a4c9-a5cb-4633-980a-3b3954ee31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56" ma:contentTypeDescription="Create a new document." ma:contentTypeScope="" ma:versionID="391372902c4d1bb844a649c8c8c30ab2">
  <xsd:schema xmlns:xsd="http://www.w3.org/2001/XMLSchema" xmlns:xs="http://www.w3.org/2001/XMLSchema" xmlns:p="http://schemas.microsoft.com/office/2006/metadata/properties" xmlns:ns1="http://schemas.microsoft.com/sharepoint/v3" xmlns:ns2="5632a4c9-a5cb-4633-980a-3b3954ee3155" xmlns:ns3="http://schemas.microsoft.com/sharepoint/v4" targetNamespace="http://schemas.microsoft.com/office/2006/metadata/properties" ma:root="true" ma:fieldsID="a7ea4eb9e964e3a543a78da145b92533" ns1:_="" ns2:_="" ns3:_="">
    <xsd:import namespace="http://schemas.microsoft.com/sharepoint/v3"/>
    <xsd:import namespace="5632a4c9-a5cb-4633-980a-3b3954ee3155"/>
    <xsd:import namespace="http://schemas.microsoft.com/sharepoint/v4"/>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3:EmailHeaders" minOccurs="0"/>
                <xsd:element ref="ns2:Risk_x0020_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Business and Infrastructure"/>
          <xsd:enumeration value="CACHS"/>
          <xsd:enumeration value="CACHS Ambulatory Care"/>
          <xsd:enumeration value="CACHS Apheresis"/>
          <xsd:enumeration value="CACHS Cancer Centre Outpatient Services"/>
          <xsd:enumeration value="CACHS CHARM"/>
          <xsd:enumeration value="CACHS Community Health Support Unit"/>
          <xsd:enumeration value="CACHS Executive"/>
          <xsd:enumeration value="CACHS Immunology"/>
          <xsd:enumeration value="CACHS Medical"/>
          <xsd:enumeration value="CACHS Nursing"/>
          <xsd:enumeration value="CACHS Outpatient Services"/>
          <xsd:enumeration value="CACHS Radiation Oncology Administration"/>
          <xsd:enumeration value="CACHS Radiation Oncology Brachytherapy"/>
          <xsd:enumeration value="CACHS Radiation Oncology Planning"/>
          <xsd:enumeration value="CACHS Radiation Oncology Stereotactic"/>
          <xsd:enumeration value="CACHS Radiation Oncology Treatment"/>
          <xsd:enumeration value="Canberra Hospital Foundation"/>
          <xsd:enumeration value="CHHS-Chief Allied Health Officer"/>
          <xsd:enumeration value="CHHS-Chief Medical Administrator"/>
          <xsd:enumeration value="CHHS-Chief Nurse"/>
          <xsd:enumeration value="Clinical Support Services-Pharmacy"/>
          <xsd:enumeration value="Communications and Marketing"/>
          <xsd:enumeration value="Critical Care"/>
          <xsd:enumeration value="Critical Care-Emergency Department"/>
          <xsd:enumeration value="Critical Care-Intensive Care"/>
          <xsd:enumeration value="Critical Care-Medical Emergency Team"/>
          <xsd:enumeration value="Critical Care-Medical Imaging"/>
          <xsd:enumeration value="DonateLife"/>
          <xsd:enumeration value="E-health &amp; Clinical Records"/>
          <xsd:enumeration value="Emergency Department"/>
          <xsd:enumeration value="Executive Coordination"/>
          <xsd:enumeration value="Financial Management"/>
          <xsd:enumeration value="Health Planning and Infrastructure"/>
          <xsd:enumeration value="HealthCARE Improvement"/>
          <xsd:enumeration value="Health-Wide"/>
          <xsd:enumeration value="Human Resource Management"/>
          <xsd:enumeration value="Internal Audit &amp; Risk Manager"/>
          <xsd:enumeration value="Medical Emergency Team"/>
          <xsd:enumeration value="Medicine"/>
          <xsd:enumeration value="Medicine-Acute Support"/>
          <xsd:enumeration value="Medicine-Chronic Disease Program"/>
          <xsd:enumeration value="Medicine-Immunolog"/>
          <xsd:enumeration value="Medicine-Infection Prevention &amp; Control Unit"/>
          <xsd:enumeration value="Medicine-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s"/>
          <xsd:enumeration value="MHJHADS - Justice Health Services"/>
          <xsd:enumeration value="Operational Support- CH&amp;HS"/>
          <xsd:enumeration value="Operational Support Services- Administrative Services"/>
          <xsd:enumeration value="Operational Support Services- CH&amp;HS"/>
          <xsd:enumeration value="Operational Support Services- Medical Services"/>
          <xsd:enumeration value="Operational Support Services- Medical Services – MDPSU"/>
          <xsd:enumeration value="Operational Support Services- Medical Services – MOSU"/>
          <xsd:enumeration value="Operational Support Services- Nursing&amp;Midwifery"/>
          <xsd:enumeration value="Operational Support Services- Nursing&amp;Midwifery-NIMS"/>
          <xsd:enumeration value="Pathology"/>
          <xsd:enumeration value="Performance Information"/>
          <xsd:enumeration value="Policy and Government Relations"/>
          <xsd:enumeration value="Population Health"/>
          <xsd:enumeration value="RACC Allied Health Services"/>
          <xsd:enumeration value="RACC Client Support Services"/>
          <xsd:enumeration value="RACC Community Care"/>
          <xsd:enumeration value="RACC Medical Services"/>
          <xsd:enumeration value="RACC Nursing"/>
          <xsd:enumeration value="Rehabilitation, Aged and Community Care"/>
          <xsd:enumeration value="Surgery and Oral Health"/>
          <xsd:enumeration value="Surgery and Oral Health – Cardiac Surgery"/>
          <xsd:enumeration value="Surgery and Oral Health – Day Surgery Unit and EDSU"/>
          <xsd:enumeration value="Surgery and Oral Health – Dental Health Program"/>
          <xsd:enumeration value="Surgery and Oral Health – ENT"/>
          <xsd:enumeration value="Surgery and Oral Health – Gastroenterology"/>
          <xsd:enumeration value="Surgery and Oral Health – General Surgery"/>
          <xsd:enumeration value="Surgery and Oral Health – Neurosurgical Services"/>
          <xsd:enumeration value="Surgery and Oral Health – Ophthalmology"/>
          <xsd:enumeration value="Surgery and Oral Health – Oral-Maxillofacial"/>
          <xsd:enumeration value="Surgery and Oral Health – Orthopaedics"/>
          <xsd:enumeration value="Surgery and Oral Health – Pain Management Unit (PMU)"/>
          <xsd:enumeration value="Surgery and Oral Health – Perioperative Services-Anaesthetics"/>
          <xsd:enumeration value="Surgery and Oral Health – Perioperative Services-Operating Rooms"/>
          <xsd:enumeration value="Surgery and Oral Health – Perioperative Services-Patient Flow"/>
          <xsd:enumeration value="Surgery and Oral Health – Plastics"/>
          <xsd:enumeration value="Surgery and Oral Health – Post Anaesthetic Care Unit (PACU)"/>
          <xsd:enumeration value="Surgery and Oral Health – Shock Trauma Service"/>
          <xsd:enumeration value="Surgery and Oral Health – Surgical Bookings and Preadmission Clinic"/>
          <xsd:enumeration value="Surgery and Oral Health – Thoracic Surgery"/>
          <xsd:enumeration value="Surgery and Oral Health – Urology"/>
          <xsd:enumeration value="Surgery and Oral Health – Vascular"/>
          <xsd:enumeration value="Surgery and Oral Health – Wards"/>
          <xsd:enumeration value="Surgery and Oral Health-Operating Theatres/Recovery"/>
          <xsd:enumeration value="TCH and Health Services"/>
          <xsd:enumeration value="Women, Youth and Children"/>
          <xsd:enumeration value="WYC- Community Health Programs"/>
          <xsd:enumeration value="WYC- Department of Neonatology"/>
          <xsd:enumeration value="WYC- Paediatrics"/>
          <xsd:enumeration value="WYC- Women's and Babies"/>
        </xsd:restriction>
      </xsd:simpleType>
    </xsd:element>
    <xsd:element name="New_x0020_Owner" ma:index="9" nillable="true" ma:displayName="Owner" ma:format="Dropdown" ma:internalName="New_x0020_Owner">
      <xsd:simpleType>
        <xsd:restriction base="dms:Choice">
          <xsd:enumeration value="Business and Infrastructure"/>
          <xsd:enumeration value="CACHS"/>
          <xsd:enumeration value="CACHS Ambulatory Care"/>
          <xsd:enumeration value="CACHS Apheresis"/>
          <xsd:enumeration value="CACHS Cancer Centre Outpatient Services"/>
          <xsd:enumeration value="CACHS CHARM"/>
          <xsd:enumeration value="CACHS Community Health Support Unit"/>
          <xsd:enumeration value="CACHS Executive"/>
          <xsd:enumeration value="CACHS Immunology"/>
          <xsd:enumeration value="CACHS Medical"/>
          <xsd:enumeration value="CACHS Nursing"/>
          <xsd:enumeration value="CACHS Outpatient Services"/>
          <xsd:enumeration value="CACHS Radiation Oncology Administration"/>
          <xsd:enumeration value="CACHS Radiation Oncology Brachytherapy"/>
          <xsd:enumeration value="CACHS Radiation Oncology Planning"/>
          <xsd:enumeration value="CACHS Radiation Oncology Stereotactic"/>
          <xsd:enumeration value="CACHS Radiation Oncology Treatment"/>
          <xsd:enumeration value="Canberra Hospital Foundation"/>
          <xsd:enumeration value="CFET, Office of the DDG CHHS"/>
          <xsd:enumeration value="CHHS-Chief Allied Health Officer"/>
          <xsd:enumeration value="CHHS-Chief Medical Administrator"/>
          <xsd:enumeration value="CHHS-Chief Nurse"/>
          <xsd:enumeration value="Clinical Support Services"/>
          <xsd:enumeration value="Clinical Support Services - Pharmacy"/>
          <xsd:enumeration value="Communications and Marketing"/>
          <xsd:enumeration value="Critical Care"/>
          <xsd:enumeration value="Critical Care-Emergency Department"/>
          <xsd:enumeration value="Critical Care-Intensive Care"/>
          <xsd:enumeration value="Critical Care-Medical Emergency Team"/>
          <xsd:enumeration value="Critical Care-Medical Imaging"/>
          <xsd:enumeration value="DonateLife"/>
          <xsd:enumeration value="E-health &amp; Clinical Records"/>
          <xsd:enumeration value="Emergency Department"/>
          <xsd:enumeration value="Financial Management"/>
          <xsd:enumeration value="Health Infrastructure and Planning"/>
          <xsd:enumeration value="Health Planning and Infrastructure"/>
          <xsd:enumeration value="HealthCARE Improvement"/>
          <xsd:enumeration value="Health-Wide"/>
          <xsd:enumeration value="Human Resource Management"/>
          <xsd:enumeration value="Internal Audit &amp; Risk Manager"/>
          <xsd:enumeration value="Medical Emergency Team"/>
          <xsd:enumeration value="Medicine"/>
          <xsd:enumeration value="Medicine-Acute Support"/>
          <xsd:enumeration value="Medicine-Chronic Disease Program"/>
          <xsd:enumeration value="Medicine-Immunolog"/>
          <xsd:enumeration value="Medicine-Infection Prevention &amp; Control Unit"/>
          <xsd:enumeration value="Medicine-IVAD team"/>
          <xsd:enumeration value="MHJHADS"/>
          <xsd:enumeration value="MHJHADS - ACT Wide Mental Health Services"/>
          <xsd:enumeration value="MHJHADS - Adult Mental Health Services"/>
          <xsd:enumeration value="MHJHADS - Alcohol and Drug Services"/>
          <xsd:enumeration value="MHJHADS - Child and Adolescent Mental Health Services"/>
          <xsd:enumeration value="MHJHADS - Justice Health Services"/>
          <xsd:enumeration value="Ministerial and Government Services"/>
          <xsd:enumeration value="Operational Support- Acute Support"/>
          <xsd:enumeration value="Operational Support- CH&amp;HS"/>
          <xsd:enumeration value="Operational Support Services- Administrative Services"/>
          <xsd:enumeration value="Operational Support Services- CH&amp;HS"/>
          <xsd:enumeration value="Operational Support Services- Medical Services"/>
          <xsd:enumeration value="Operational Support Services- Medical Services – MDPSU"/>
          <xsd:enumeration value="Operational Support Services- Medical Services – MOSU"/>
          <xsd:enumeration value="Operational Support Services- Nursing&amp;Midwifery"/>
          <xsd:enumeration value="Operational Support Services- Nursing&amp;Midwifery-NIMS"/>
          <xsd:enumeration value="Pathology"/>
          <xsd:enumeration value="Performance Information"/>
          <xsd:enumeration value="Policy and Government Relations"/>
          <xsd:enumeration value="Population Health"/>
          <xsd:enumeration value="Quality and Safety"/>
          <xsd:enumeration value="RACC Allied Health Services"/>
          <xsd:enumeration value="RACC Client Support Services"/>
          <xsd:enumeration value="RACC Community Care"/>
          <xsd:enumeration value="RACC Medical Services"/>
          <xsd:enumeration value="RACC Nursing"/>
          <xsd:enumeration value="Rehabilitation, Aged and Community Care"/>
          <xsd:enumeration value="Service Innovation and Redesign"/>
          <xsd:enumeration value="Strategy and Corporate"/>
          <xsd:enumeration value="Surgery and Oral Health"/>
          <xsd:enumeration value="Surgery and Oral Health – Cardiac Surgery"/>
          <xsd:enumeration value="Surgery and Oral Health – Day Surgery Unit and EDSU"/>
          <xsd:enumeration value="Surgery and Oral Health – Dental Health Program"/>
          <xsd:enumeration value="Surgery and Oral Health – ENT"/>
          <xsd:enumeration value="Surgery and Oral Health – Gastroenterology"/>
          <xsd:enumeration value="Surgery and Oral Health – General Surgery"/>
          <xsd:enumeration value="Surgery and Oral Health – Medical Imaging-Angiography"/>
          <xsd:enumeration value="Surgery and Oral Health – Medical Imaging-CT"/>
          <xsd:enumeration value="Surgery and Oral Health – Medical Imaging-General X-Ray"/>
          <xsd:enumeration value="Surgery and Oral Health – Medical Imaging-Mammography"/>
          <xsd:enumeration value="Surgery and Oral Health – Medical Imaging-MRI"/>
          <xsd:enumeration value="Surgery and Oral Health – Medical Imaging-Nuclear Medicine"/>
          <xsd:enumeration value="Surgery and Oral Health – Medical Imaging-PET"/>
          <xsd:enumeration value="Surgery and Oral Health – Medical Imaging-Ultrasound"/>
          <xsd:enumeration value="Surgery and Oral Health – Neurosurgical Services"/>
          <xsd:enumeration value="Surgery and Oral Health – Ophthalmology"/>
          <xsd:enumeration value="Surgery and Oral Health – Oral-Maxillofacial"/>
          <xsd:enumeration value="Surgery and Oral Health – Orthopaedics"/>
          <xsd:enumeration value="Surgery and Oral Health – Pain Management Unit (PMU)"/>
          <xsd:enumeration value="Surgery and Oral Health – Perioperative Services-Anaesthetics"/>
          <xsd:enumeration value="Surgery and Oral Health – Perioperative Services-Operating Rooms"/>
          <xsd:enumeration value="Surgery and Oral Health – Perioperative Services-Patient Flow"/>
          <xsd:enumeration value="Surgery and Oral Health – Plastics"/>
          <xsd:enumeration value="Surgery and Oral Health – Post Anaesthetic Care Unit (PACU)"/>
          <xsd:enumeration value="Surgery and Oral Health – Shock Trauma Service"/>
          <xsd:enumeration value="Surgery and Oral Health – Surgical Bookings and Preadmission Clinic"/>
          <xsd:enumeration value="Surgery and Oral Health – Thoracic Surgery"/>
          <xsd:enumeration value="Surgery and Oral Health – Urology"/>
          <xsd:enumeration value="Surgery and Oral Health – Vascular"/>
          <xsd:enumeration value="Surgery and Oral Health – Wards"/>
          <xsd:enumeration value="Surgery and Oral Health-Medical Imaging"/>
          <xsd:enumeration value="Surgery and Oral Health-Operating Theatres/Recovery"/>
          <xsd:enumeration value="TCH and Health Services"/>
          <xsd:enumeration value="Women, Youth and Children"/>
          <xsd:enumeration value="Workplace Safety"/>
          <xsd:enumeration value="Workplace Safety - OMU"/>
          <xsd:enumeration value="WYC- Centre Newborn Care"/>
          <xsd:enumeration value="WYC- Community Health Programs"/>
          <xsd:enumeration value="WYC- Department of Neonatology"/>
          <xsd:enumeration value="WYC- Paediatrics"/>
          <xsd:enumeration value="WYC- Women's and Babies"/>
        </xsd:restriction>
      </xsd:simpleType>
    </xsd:element>
    <xsd:element name="Manager_x0020_Contact" ma:index="10" nillable="true" ma:displayName="Contact Officer's Name" ma:list="UserInfo" ma:SharePointGroup="0" ma:internalName="Manager_x0020_Contact"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Insignificant"/>
          <xsd:enumeration value="Minor"/>
          <xsd:enumeration value="Moderate"/>
          <xsd:enumeration value="Major"/>
          <xsd:enumeration value="Catastrophic"/>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FCEBD-5ECA-4D53-BF81-481901B79597}">
  <ds:schemaRefs>
    <ds:schemaRef ds:uri="http://schemas.microsoft.com/office/2006/metadata/properties"/>
    <ds:schemaRef ds:uri="5632a4c9-a5cb-4633-980a-3b3954ee3155"/>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D06D9A22-1ADC-4ECE-B843-DC0820AB12FA}">
  <ds:schemaRefs>
    <ds:schemaRef ds:uri="http://schemas.microsoft.com/sharepoint/v3/contenttype/forms"/>
  </ds:schemaRefs>
</ds:datastoreItem>
</file>

<file path=customXml/itemProps3.xml><?xml version="1.0" encoding="utf-8"?>
<ds:datastoreItem xmlns:ds="http://schemas.openxmlformats.org/officeDocument/2006/customXml" ds:itemID="{4925B7E3-2404-4152-A314-B32E3348EF2C}">
  <ds:schemaRefs>
    <ds:schemaRef ds:uri="office.server.policy"/>
  </ds:schemaRefs>
</ds:datastoreItem>
</file>

<file path=customXml/itemProps4.xml><?xml version="1.0" encoding="utf-8"?>
<ds:datastoreItem xmlns:ds="http://schemas.openxmlformats.org/officeDocument/2006/customXml" ds:itemID="{423E5206-D0F7-4320-AFBE-4AE784C1B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2a4c9-a5cb-4633-980a-3b3954ee315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998497-4C15-492C-9D72-290E0E162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1575</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Clinical Services in an Off Campus Environment</vt:lpstr>
    </vt:vector>
  </TitlesOfParts>
  <LinksUpToDate>false</LinksUpToDate>
  <CharactersWithSpaces>10534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Services in an Off Campus Environment</dc:title>
  <dc:creator/>
  <cp:lastModifiedBy/>
  <cp:revision>1</cp:revision>
  <dcterms:created xsi:type="dcterms:W3CDTF">2016-08-24T01:03:00Z</dcterms:created>
  <dcterms:modified xsi:type="dcterms:W3CDTF">2017-12-04T01:18:00Z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nager Contact">
    <vt:lpwstr/>
  </property>
  <property fmtid="{D5CDD505-2E9C-101B-9397-08002B2CF9AE}" pid="3" name="Status">
    <vt:lpwstr>Draft</vt:lpwstr>
  </property>
  <property fmtid="{D5CDD505-2E9C-101B-9397-08002B2CF9AE}" pid="4" name="New Owner">
    <vt:lpwstr>Business and Infrastructure</vt:lpwstr>
  </property>
  <property fmtid="{D5CDD505-2E9C-101B-9397-08002B2CF9AE}" pid="5" name="Further Consideration">
    <vt:bool>true</vt:bool>
  </property>
  <property fmtid="{D5CDD505-2E9C-101B-9397-08002B2CF9AE}" pid="6" name="Display on Internet">
    <vt:lpwstr>false</vt:lpwstr>
  </property>
  <property fmtid="{D5CDD505-2E9C-101B-9397-08002B2CF9AE}" pid="7" name="ContentTypeId">
    <vt:lpwstr>0x0101000DFC1FC4E208934B98EDF4DDEFED00E4</vt:lpwstr>
  </property>
  <property fmtid="{D5CDD505-2E9C-101B-9397-08002B2CF9AE}" pid="8" name="New Applies To">
    <vt:lpwstr>Health-Wide</vt:lpwstr>
  </property>
  <property fmtid="{D5CDD505-2E9C-101B-9397-08002B2CF9AE}" pid="9" name="PublishingExpirationDate">
    <vt:lpwstr/>
  </property>
  <property fmtid="{D5CDD505-2E9C-101B-9397-08002B2CF9AE}" pid="10" name="PublishingStartDate">
    <vt:lpwstr/>
  </property>
  <property fmtid="{D5CDD505-2E9C-101B-9397-08002B2CF9AE}" pid="11" name="Today">
    <vt:lpwstr>2013-04-18T03:04:29+00:00</vt:lpwstr>
  </property>
  <property fmtid="{D5CDD505-2E9C-101B-9397-08002B2CF9AE}" pid="12" name="Objective-Id">
    <vt:lpwstr>A12554577</vt:lpwstr>
  </property>
  <property fmtid="{D5CDD505-2E9C-101B-9397-08002B2CF9AE}" pid="13" name="Objective-Title">
    <vt:lpwstr>2016-22 SOP Business E&amp;W Calculating Client Savings</vt:lpwstr>
  </property>
  <property fmtid="{D5CDD505-2E9C-101B-9397-08002B2CF9AE}" pid="14" name="Objective-Comment">
    <vt:lpwstr/>
  </property>
  <property fmtid="{D5CDD505-2E9C-101B-9397-08002B2CF9AE}" pid="15" name="Objective-CreationStamp">
    <vt:filetime>2016-09-23T03:57:29Z</vt:filetime>
  </property>
  <property fmtid="{D5CDD505-2E9C-101B-9397-08002B2CF9AE}" pid="16" name="Objective-IsApproved">
    <vt:bool>false</vt:bool>
  </property>
  <property fmtid="{D5CDD505-2E9C-101B-9397-08002B2CF9AE}" pid="17" name="Objective-IsPublished">
    <vt:bool>false</vt:bool>
  </property>
  <property fmtid="{D5CDD505-2E9C-101B-9397-08002B2CF9AE}" pid="18" name="Objective-DatePublished">
    <vt:lpwstr/>
  </property>
  <property fmtid="{D5CDD505-2E9C-101B-9397-08002B2CF9AE}" pid="19" name="Objective-ModificationStamp">
    <vt:filetime>2017-12-04T01:18:34Z</vt:filetime>
  </property>
  <property fmtid="{D5CDD505-2E9C-101B-9397-08002B2CF9AE}" pid="20" name="Objective-Owner">
    <vt:lpwstr>Andrew Bell</vt:lpwstr>
  </property>
  <property fmtid="{D5CDD505-2E9C-101B-9397-08002B2CF9AE}" pid="21" name="Objective-Path">
    <vt:lpwstr>Whole of ACT Government:EPSDD - Environment Planning and Sustainable Development Directorate:DIVISION - Climate Change and Sustainability:BRANCH - Sustainability and Government Programs:Sustainability Programs - Programs:Business Programs:Energy and Water</vt:lpwstr>
  </property>
  <property fmtid="{D5CDD505-2E9C-101B-9397-08002B2CF9AE}" pid="22" name="Objective-Parent">
    <vt:lpwstr>SOPs</vt:lpwstr>
  </property>
  <property fmtid="{D5CDD505-2E9C-101B-9397-08002B2CF9AE}" pid="23" name="Objective-State">
    <vt:lpwstr>Being Edited</vt:lpwstr>
  </property>
  <property fmtid="{D5CDD505-2E9C-101B-9397-08002B2CF9AE}" pid="24" name="Objective-Version">
    <vt:lpwstr>9.1</vt:lpwstr>
  </property>
  <property fmtid="{D5CDD505-2E9C-101B-9397-08002B2CF9AE}" pid="25" name="Objective-VersionNumber">
    <vt:r8>10</vt:r8>
  </property>
  <property fmtid="{D5CDD505-2E9C-101B-9397-08002B2CF9AE}" pid="26" name="Objective-VersionComment">
    <vt:lpwstr/>
  </property>
  <property fmtid="{D5CDD505-2E9C-101B-9397-08002B2CF9AE}" pid="27" name="Objective-FileNumber">
    <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system]">
    <vt:lpwstr>EPD</vt:lpwstr>
  </property>
  <property fmtid="{D5CDD505-2E9C-101B-9397-08002B2CF9AE}" pid="31" name="Objective-Document Type [system]">
    <vt:lpwstr>0-Document</vt:lpwstr>
  </property>
  <property fmtid="{D5CDD505-2E9C-101B-9397-08002B2CF9AE}" pid="32" name="Objective-Language [system]">
    <vt:lpwstr>English (en)</vt:lpwstr>
  </property>
  <property fmtid="{D5CDD505-2E9C-101B-9397-08002B2CF9AE}" pid="33" name="Objective-Jurisdiction [system]">
    <vt:lpwstr>ACT</vt:lpwstr>
  </property>
  <property fmtid="{D5CDD505-2E9C-101B-9397-08002B2CF9AE}" pid="34" name="Objective-Customers [system]">
    <vt:lpwstr/>
  </property>
  <property fmtid="{D5CDD505-2E9C-101B-9397-08002B2CF9AE}" pid="35" name="Objective-Places [system]">
    <vt:lpwstr/>
  </property>
  <property fmtid="{D5CDD505-2E9C-101B-9397-08002B2CF9AE}" pid="36" name="Objective-Transaction Reference [system]">
    <vt:lpwstr/>
  </property>
  <property fmtid="{D5CDD505-2E9C-101B-9397-08002B2CF9AE}" pid="37" name="Objective-Document Created By [system]">
    <vt:lpwstr/>
  </property>
  <property fmtid="{D5CDD505-2E9C-101B-9397-08002B2CF9AE}" pid="38" name="Objective-Document Created On [system]">
    <vt:lpwstr/>
  </property>
  <property fmtid="{D5CDD505-2E9C-101B-9397-08002B2CF9AE}" pid="39" name="Objective-Covers Period From [system]">
    <vt:lpwstr/>
  </property>
  <property fmtid="{D5CDD505-2E9C-101B-9397-08002B2CF9AE}" pid="40" name="Objective-Covers Period To [system]">
    <vt:lpwstr/>
  </property>
</Properties>
</file>