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1CC30" w14:textId="77777777" w:rsidR="00FA70C2" w:rsidRDefault="00FA70C2" w:rsidP="00FA70C2">
      <w:pPr>
        <w:pStyle w:val="Heading1"/>
        <w:shd w:val="clear" w:color="auto" w:fill="auto"/>
      </w:pPr>
    </w:p>
    <w:p w14:paraId="606328C6" w14:textId="5C63AB97" w:rsidR="00FA70C2" w:rsidRPr="000B367F" w:rsidRDefault="00076653" w:rsidP="00FA70C2">
      <w:pPr>
        <w:pStyle w:val="Heading1"/>
        <w:shd w:val="clear" w:color="auto" w:fill="auto"/>
      </w:pPr>
      <w:r>
        <w:t>D</w:t>
      </w:r>
      <w:r w:rsidR="00FA70C2" w:rsidRPr="006C322E">
        <w:t xml:space="preserve">ELEGATIONS </w:t>
      </w:r>
      <w:r w:rsidR="00FA70C2">
        <w:t xml:space="preserve">STANDARD OPERATING </w:t>
      </w:r>
      <w:r w:rsidR="00FA70C2" w:rsidRPr="00AE70BA">
        <w:t>PROCEDURE</w:t>
      </w:r>
    </w:p>
    <w:p w14:paraId="6D041792" w14:textId="3CE21D29" w:rsidR="0035495C" w:rsidRDefault="00FA70C2" w:rsidP="0035495C">
      <w:pPr>
        <w:pStyle w:val="Heading2"/>
      </w:pPr>
      <w:bookmarkStart w:id="0" w:name="_Toc489874785"/>
      <w:r>
        <w:t xml:space="preserve">Standard Operating Procedure </w:t>
      </w:r>
      <w:r w:rsidRPr="00775D3A">
        <w:t>Purpose</w:t>
      </w:r>
      <w:bookmarkEnd w:id="0"/>
    </w:p>
    <w:p w14:paraId="4A932CDC" w14:textId="0271CB9B" w:rsidR="00A5454C" w:rsidRDefault="00A5454C" w:rsidP="0035495C">
      <w:r>
        <w:t xml:space="preserve">A delegation </w:t>
      </w:r>
      <w:r w:rsidR="00BA520E">
        <w:t>instrument is subordinate legislation which delegates a person’s</w:t>
      </w:r>
      <w:r w:rsidR="00A74EF0">
        <w:t xml:space="preserve"> or a positions’</w:t>
      </w:r>
      <w:r w:rsidR="00BA520E">
        <w:t xml:space="preserve"> powers under an act to </w:t>
      </w:r>
      <w:r w:rsidR="00A75FEC">
        <w:t>another person</w:t>
      </w:r>
      <w:r w:rsidR="00BA520E">
        <w:t xml:space="preserve">. A delegation </w:t>
      </w:r>
      <w:r w:rsidR="00000372">
        <w:t xml:space="preserve">is required to be in writing. </w:t>
      </w:r>
    </w:p>
    <w:p w14:paraId="498585B6" w14:textId="6582FF2A" w:rsidR="0035495C" w:rsidRDefault="0035495C" w:rsidP="0035495C">
      <w:r>
        <w:t>This SOP detail</w:t>
      </w:r>
      <w:r w:rsidR="00A74EF0">
        <w:t>s</w:t>
      </w:r>
      <w:r>
        <w:t xml:space="preserve"> procedures for making delegation</w:t>
      </w:r>
      <w:r w:rsidR="00934DF2">
        <w:t>s</w:t>
      </w:r>
      <w:r>
        <w:t xml:space="preserve"> within the EPSDD portfolio, to ensure </w:t>
      </w:r>
      <w:r w:rsidR="00A74EF0">
        <w:t>that</w:t>
      </w:r>
      <w:r>
        <w:t>:</w:t>
      </w:r>
    </w:p>
    <w:p w14:paraId="13AAFF30" w14:textId="14146557" w:rsidR="0035495C" w:rsidRDefault="00A74EF0" w:rsidP="0035495C">
      <w:pPr>
        <w:pStyle w:val="ListParagraph"/>
        <w:numPr>
          <w:ilvl w:val="0"/>
          <w:numId w:val="25"/>
        </w:numPr>
      </w:pPr>
      <w:r>
        <w:t>Delegation instruments are d</w:t>
      </w:r>
      <w:r w:rsidR="0035495C">
        <w:t xml:space="preserve">rafted correctly; and </w:t>
      </w:r>
    </w:p>
    <w:p w14:paraId="02EC2FAD" w14:textId="55669B0E" w:rsidR="0035495C" w:rsidRDefault="00A74EF0" w:rsidP="0035495C">
      <w:pPr>
        <w:pStyle w:val="ListParagraph"/>
        <w:numPr>
          <w:ilvl w:val="0"/>
          <w:numId w:val="25"/>
        </w:numPr>
      </w:pPr>
      <w:r>
        <w:t>The delegation is i</w:t>
      </w:r>
      <w:r w:rsidR="0035495C">
        <w:t>n accordance with relevant legislation; and</w:t>
      </w:r>
    </w:p>
    <w:p w14:paraId="37F910F4" w14:textId="526FC8BF" w:rsidR="00E653C4" w:rsidRDefault="00A74EF0" w:rsidP="00BA520E">
      <w:pPr>
        <w:pStyle w:val="ListParagraph"/>
        <w:numPr>
          <w:ilvl w:val="0"/>
          <w:numId w:val="25"/>
        </w:numPr>
      </w:pPr>
      <w:r>
        <w:t xml:space="preserve">The formal delegation instrument is in effect </w:t>
      </w:r>
      <w:r w:rsidR="0035495C">
        <w:t>prior to any decision-making being exercised by the delegate.</w:t>
      </w:r>
    </w:p>
    <w:p w14:paraId="3A0827D1" w14:textId="77777777" w:rsidR="00FA70C2" w:rsidRPr="00AC18CF" w:rsidRDefault="00FA70C2" w:rsidP="00FA70C2">
      <w:pPr>
        <w:pStyle w:val="Heading2"/>
        <w:rPr>
          <w:highlight w:val="yellow"/>
        </w:rPr>
      </w:pPr>
      <w:bookmarkStart w:id="1" w:name="_Toc489874786"/>
      <w:r w:rsidRPr="00D813C3">
        <w:t>Scope</w:t>
      </w:r>
      <w:bookmarkEnd w:id="1"/>
    </w:p>
    <w:p w14:paraId="3FB2C8B9" w14:textId="131CC025" w:rsidR="00517DF0" w:rsidRDefault="00FA70C2" w:rsidP="00867C80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Cs w:val="22"/>
        </w:rPr>
      </w:pPr>
      <w:r w:rsidRPr="00BA520E">
        <w:rPr>
          <w:rFonts w:asciiTheme="minorHAnsi" w:hAnsiTheme="minorHAnsi" w:cstheme="minorHAnsi"/>
          <w:szCs w:val="22"/>
        </w:rPr>
        <w:t xml:space="preserve">This </w:t>
      </w:r>
      <w:r w:rsidR="00517DF0" w:rsidRPr="00BA520E">
        <w:rPr>
          <w:rFonts w:asciiTheme="minorHAnsi" w:hAnsiTheme="minorHAnsi" w:cstheme="minorHAnsi"/>
          <w:szCs w:val="22"/>
        </w:rPr>
        <w:t>SOP applies to all staff within the EPSDD portfolio who are preparing delegations, exercising delegations or are appointers</w:t>
      </w:r>
      <w:r w:rsidR="009F5929">
        <w:rPr>
          <w:rFonts w:asciiTheme="minorHAnsi" w:hAnsiTheme="minorHAnsi" w:cstheme="minorHAnsi"/>
          <w:szCs w:val="22"/>
        </w:rPr>
        <w:t xml:space="preserve"> </w:t>
      </w:r>
      <w:r w:rsidR="00BA520E" w:rsidRPr="00BA520E">
        <w:rPr>
          <w:rFonts w:asciiTheme="minorHAnsi" w:hAnsiTheme="minorHAnsi" w:cstheme="minorHAnsi"/>
          <w:szCs w:val="22"/>
        </w:rPr>
        <w:t xml:space="preserve">under legislation administered by the EPSDD. </w:t>
      </w:r>
    </w:p>
    <w:p w14:paraId="551A4452" w14:textId="3C40B07C" w:rsidR="0077261D" w:rsidRPr="0077261D" w:rsidRDefault="009F5929" w:rsidP="0077261D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The </w:t>
      </w:r>
      <w:r w:rsidR="00BA520E">
        <w:rPr>
          <w:rFonts w:asciiTheme="minorHAnsi" w:hAnsiTheme="minorHAnsi" w:cstheme="minorHAnsi"/>
          <w:szCs w:val="22"/>
        </w:rPr>
        <w:t xml:space="preserve">delegations database maintained by Legal Services and Integrity does not include the full range of delegated position numbers in the human resources </w:t>
      </w:r>
      <w:r w:rsidR="00A74EF0">
        <w:rPr>
          <w:rFonts w:asciiTheme="minorHAnsi" w:hAnsiTheme="minorHAnsi" w:cstheme="minorHAnsi"/>
          <w:szCs w:val="22"/>
        </w:rPr>
        <w:t xml:space="preserve">delegations </w:t>
      </w:r>
      <w:r w:rsidR="00BA520E">
        <w:rPr>
          <w:rFonts w:asciiTheme="minorHAnsi" w:hAnsiTheme="minorHAnsi" w:cstheme="minorHAnsi"/>
          <w:szCs w:val="22"/>
        </w:rPr>
        <w:t>and finan</w:t>
      </w:r>
      <w:r w:rsidR="00A74EF0">
        <w:rPr>
          <w:rFonts w:asciiTheme="minorHAnsi" w:hAnsiTheme="minorHAnsi" w:cstheme="minorHAnsi"/>
          <w:szCs w:val="22"/>
        </w:rPr>
        <w:t>cial instructions</w:t>
      </w:r>
      <w:r w:rsidR="00067B5E">
        <w:rPr>
          <w:rFonts w:asciiTheme="minorHAnsi" w:hAnsiTheme="minorHAnsi" w:cstheme="minorHAnsi"/>
          <w:szCs w:val="22"/>
        </w:rPr>
        <w:t xml:space="preserve">, due to the amount of delegations. </w:t>
      </w:r>
      <w:r w:rsidR="0077261D">
        <w:rPr>
          <w:rFonts w:asciiTheme="minorHAnsi" w:hAnsiTheme="minorHAnsi" w:cstheme="minorHAnsi"/>
          <w:szCs w:val="22"/>
        </w:rPr>
        <w:t xml:space="preserve">Contact the human resources or finance divisions for enquiries about </w:t>
      </w:r>
      <w:proofErr w:type="gramStart"/>
      <w:r w:rsidR="0077261D">
        <w:rPr>
          <w:rFonts w:asciiTheme="minorHAnsi" w:hAnsiTheme="minorHAnsi" w:cstheme="minorHAnsi"/>
          <w:szCs w:val="22"/>
        </w:rPr>
        <w:t>particular delegation</w:t>
      </w:r>
      <w:bookmarkStart w:id="2" w:name="_GoBack"/>
      <w:bookmarkEnd w:id="2"/>
      <w:r w:rsidR="0077261D">
        <w:rPr>
          <w:rFonts w:asciiTheme="minorHAnsi" w:hAnsiTheme="minorHAnsi" w:cstheme="minorHAnsi"/>
          <w:szCs w:val="22"/>
        </w:rPr>
        <w:t>s</w:t>
      </w:r>
      <w:proofErr w:type="gramEnd"/>
      <w:r w:rsidR="0077261D">
        <w:rPr>
          <w:rFonts w:asciiTheme="minorHAnsi" w:hAnsiTheme="minorHAnsi" w:cstheme="minorHAnsi"/>
          <w:szCs w:val="22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le describing roles and responsibilities applied to this procedure"/>
      </w:tblPr>
      <w:tblGrid>
        <w:gridCol w:w="2155"/>
        <w:gridCol w:w="6797"/>
      </w:tblGrid>
      <w:tr w:rsidR="00FA70C2" w:rsidRPr="00ED62B8" w14:paraId="671FA3E2" w14:textId="77777777" w:rsidTr="009F5929">
        <w:trPr>
          <w:tblHeader/>
        </w:trPr>
        <w:tc>
          <w:tcPr>
            <w:tcW w:w="2155" w:type="dxa"/>
            <w:shd w:val="clear" w:color="auto" w:fill="808080" w:themeFill="background1" w:themeFillShade="80"/>
          </w:tcPr>
          <w:p w14:paraId="17E5E69B" w14:textId="4C724C4C" w:rsidR="00FA70C2" w:rsidRPr="00716A4C" w:rsidRDefault="00FB579C" w:rsidP="00487AC2">
            <w:pPr>
              <w:pStyle w:val="Heading3"/>
              <w:spacing w:before="120" w:after="120"/>
              <w:rPr>
                <w:bCs w:val="0"/>
                <w:color w:val="FFFFFF" w:themeColor="background1"/>
              </w:rPr>
            </w:pPr>
            <w:r>
              <w:rPr>
                <w:bCs w:val="0"/>
                <w:color w:val="FFFFFF" w:themeColor="background1"/>
              </w:rPr>
              <w:lastRenderedPageBreak/>
              <w:t>Business Area</w:t>
            </w:r>
          </w:p>
        </w:tc>
        <w:tc>
          <w:tcPr>
            <w:tcW w:w="6797" w:type="dxa"/>
            <w:shd w:val="clear" w:color="auto" w:fill="808080" w:themeFill="background1" w:themeFillShade="80"/>
          </w:tcPr>
          <w:p w14:paraId="69CC8BE4" w14:textId="77777777" w:rsidR="00FA70C2" w:rsidRPr="00716A4C" w:rsidRDefault="00FA70C2" w:rsidP="00487AC2">
            <w:pPr>
              <w:pStyle w:val="Heading3"/>
              <w:tabs>
                <w:tab w:val="right" w:pos="5239"/>
              </w:tabs>
              <w:spacing w:before="120" w:after="120"/>
              <w:rPr>
                <w:bCs w:val="0"/>
                <w:color w:val="FFFFFF" w:themeColor="background1"/>
              </w:rPr>
            </w:pPr>
            <w:r w:rsidRPr="00716A4C">
              <w:rPr>
                <w:bCs w:val="0"/>
                <w:color w:val="FFFFFF" w:themeColor="background1"/>
              </w:rPr>
              <w:t>Responsibility</w:t>
            </w:r>
            <w:r w:rsidRPr="00716A4C">
              <w:rPr>
                <w:bCs w:val="0"/>
                <w:color w:val="FFFFFF" w:themeColor="background1"/>
              </w:rPr>
              <w:tab/>
            </w:r>
          </w:p>
        </w:tc>
      </w:tr>
      <w:tr w:rsidR="00FA70C2" w:rsidRPr="00ED62B8" w14:paraId="74125AF8" w14:textId="77777777" w:rsidTr="009F5929">
        <w:trPr>
          <w:tblHeader/>
        </w:trPr>
        <w:tc>
          <w:tcPr>
            <w:tcW w:w="2155" w:type="dxa"/>
          </w:tcPr>
          <w:p w14:paraId="43DF112F" w14:textId="16351107" w:rsidR="00FA70C2" w:rsidRPr="009937E8" w:rsidRDefault="00A73CA1" w:rsidP="00487AC2">
            <w:pPr>
              <w:spacing w:before="120"/>
              <w:rPr>
                <w:b/>
                <w:color w:val="ACB9CA" w:themeColor="text2" w:themeTint="66"/>
                <w:szCs w:val="22"/>
                <w:highlight w:val="yellow"/>
              </w:rPr>
            </w:pPr>
            <w:r>
              <w:rPr>
                <w:rFonts w:cs="Calibri"/>
                <w:b/>
                <w:szCs w:val="22"/>
                <w:lang w:bidi="en-US"/>
              </w:rPr>
              <w:t>Policy</w:t>
            </w:r>
            <w:r w:rsidR="007608C5" w:rsidRPr="009937E8">
              <w:rPr>
                <w:rFonts w:cs="Calibri"/>
                <w:b/>
                <w:szCs w:val="22"/>
                <w:lang w:bidi="en-US"/>
              </w:rPr>
              <w:t xml:space="preserve"> Areas</w:t>
            </w:r>
          </w:p>
        </w:tc>
        <w:tc>
          <w:tcPr>
            <w:tcW w:w="6797" w:type="dxa"/>
          </w:tcPr>
          <w:p w14:paraId="14E5E5AE" w14:textId="18BF6C4D" w:rsidR="00FB579C" w:rsidRDefault="000D63F5" w:rsidP="00487AC2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cs="Calibri"/>
                <w:szCs w:val="22"/>
                <w:lang w:bidi="en-US"/>
              </w:rPr>
            </w:pPr>
            <w:r w:rsidRPr="00FB579C">
              <w:rPr>
                <w:rFonts w:cs="Calibri"/>
                <w:szCs w:val="22"/>
                <w:lang w:bidi="en-US"/>
              </w:rPr>
              <w:t>Identify</w:t>
            </w:r>
            <w:r w:rsidR="00FA70C2" w:rsidRPr="00FB579C">
              <w:rPr>
                <w:rFonts w:cs="Calibri"/>
                <w:szCs w:val="22"/>
                <w:lang w:bidi="en-US"/>
              </w:rPr>
              <w:t xml:space="preserve"> </w:t>
            </w:r>
            <w:r w:rsidR="001C595B">
              <w:rPr>
                <w:rFonts w:cs="Calibri"/>
                <w:szCs w:val="22"/>
                <w:lang w:bidi="en-US"/>
              </w:rPr>
              <w:t xml:space="preserve">the need for </w:t>
            </w:r>
            <w:r w:rsidR="00FA70C2" w:rsidRPr="00FB579C">
              <w:rPr>
                <w:rFonts w:cs="Calibri"/>
                <w:szCs w:val="22"/>
                <w:lang w:bidi="en-US"/>
              </w:rPr>
              <w:t>new delegations and revocations</w:t>
            </w:r>
            <w:r w:rsidR="001C595B">
              <w:rPr>
                <w:rFonts w:cs="Calibri"/>
                <w:szCs w:val="22"/>
                <w:lang w:bidi="en-US"/>
              </w:rPr>
              <w:t xml:space="preserve"> (if necessary)</w:t>
            </w:r>
            <w:r w:rsidR="00C82DC0">
              <w:rPr>
                <w:rFonts w:cs="Calibri"/>
                <w:szCs w:val="22"/>
                <w:lang w:bidi="en-US"/>
              </w:rPr>
              <w:t>.</w:t>
            </w:r>
          </w:p>
          <w:p w14:paraId="02AA84FE" w14:textId="7B62B365" w:rsidR="00A74EF0" w:rsidRDefault="00A74EF0" w:rsidP="00487AC2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cs="Calibri"/>
                <w:szCs w:val="22"/>
                <w:lang w:bidi="en-US"/>
              </w:rPr>
            </w:pPr>
            <w:r>
              <w:rPr>
                <w:rFonts w:cs="Calibri"/>
                <w:szCs w:val="22"/>
                <w:lang w:bidi="en-US"/>
              </w:rPr>
              <w:t xml:space="preserve">Undertake analysis on any conditions of delegations provided in the legislation – </w:t>
            </w:r>
            <w:proofErr w:type="spellStart"/>
            <w:r>
              <w:rPr>
                <w:rFonts w:cs="Calibri"/>
                <w:szCs w:val="22"/>
                <w:lang w:bidi="en-US"/>
              </w:rPr>
              <w:t>eg</w:t>
            </w:r>
            <w:proofErr w:type="spellEnd"/>
            <w:r>
              <w:rPr>
                <w:rFonts w:cs="Calibri"/>
                <w:szCs w:val="22"/>
                <w:lang w:bidi="en-US"/>
              </w:rPr>
              <w:t xml:space="preserve"> is the power able to be delegated, does the delegate need to demonstrate any </w:t>
            </w:r>
            <w:proofErr w:type="gramStart"/>
            <w:r>
              <w:rPr>
                <w:rFonts w:cs="Calibri"/>
                <w:szCs w:val="22"/>
                <w:lang w:bidi="en-US"/>
              </w:rPr>
              <w:t>particular skills</w:t>
            </w:r>
            <w:proofErr w:type="gramEnd"/>
            <w:r>
              <w:rPr>
                <w:rFonts w:cs="Calibri"/>
                <w:szCs w:val="22"/>
                <w:lang w:bidi="en-US"/>
              </w:rPr>
              <w:t>, knowledge or experience, does the delegate need to be a public servant, a resident of the ACT or an Australian citizen?</w:t>
            </w:r>
          </w:p>
          <w:p w14:paraId="0CC81D22" w14:textId="663B168B" w:rsidR="00FA70C2" w:rsidRPr="00FB579C" w:rsidRDefault="000D63F5" w:rsidP="00487AC2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cs="Calibri"/>
                <w:szCs w:val="22"/>
                <w:lang w:bidi="en-US"/>
              </w:rPr>
            </w:pPr>
            <w:r w:rsidRPr="00FB579C">
              <w:rPr>
                <w:rFonts w:cs="Calibri"/>
                <w:szCs w:val="22"/>
                <w:lang w:bidi="en-US"/>
              </w:rPr>
              <w:t>Prepare</w:t>
            </w:r>
            <w:r w:rsidR="00FA70C2" w:rsidRPr="00FB579C">
              <w:rPr>
                <w:rFonts w:cs="Calibri"/>
                <w:szCs w:val="22"/>
                <w:lang w:bidi="en-US"/>
              </w:rPr>
              <w:t xml:space="preserve"> the</w:t>
            </w:r>
            <w:r w:rsidR="001C595B">
              <w:rPr>
                <w:rFonts w:cs="Calibri"/>
                <w:szCs w:val="22"/>
                <w:lang w:bidi="en-US"/>
              </w:rPr>
              <w:t xml:space="preserve"> draft</w:t>
            </w:r>
            <w:r w:rsidR="00FA70C2" w:rsidRPr="00FB579C">
              <w:rPr>
                <w:rFonts w:cs="Calibri"/>
                <w:szCs w:val="22"/>
                <w:lang w:bidi="en-US"/>
              </w:rPr>
              <w:t xml:space="preserve"> brief and instrument.</w:t>
            </w:r>
          </w:p>
        </w:tc>
      </w:tr>
      <w:tr w:rsidR="00FA70C2" w:rsidRPr="00ED62B8" w14:paraId="4774B7E7" w14:textId="77777777" w:rsidTr="009F5929">
        <w:trPr>
          <w:tblHeader/>
        </w:trPr>
        <w:tc>
          <w:tcPr>
            <w:tcW w:w="2155" w:type="dxa"/>
          </w:tcPr>
          <w:p w14:paraId="7F38D014" w14:textId="7A4E94F7" w:rsidR="00FA70C2" w:rsidRPr="009937E8" w:rsidRDefault="00FA70C2" w:rsidP="00487AC2">
            <w:pPr>
              <w:spacing w:before="120"/>
              <w:rPr>
                <w:b/>
                <w:color w:val="ACB9CA" w:themeColor="text2" w:themeTint="66"/>
                <w:szCs w:val="22"/>
                <w:highlight w:val="yellow"/>
              </w:rPr>
            </w:pPr>
            <w:r w:rsidRPr="009937E8">
              <w:rPr>
                <w:rFonts w:cs="Calibri"/>
                <w:b/>
                <w:szCs w:val="22"/>
                <w:lang w:bidi="en-US"/>
              </w:rPr>
              <w:t>Legal Services</w:t>
            </w:r>
            <w:r w:rsidR="001C595B">
              <w:rPr>
                <w:rFonts w:cs="Calibri"/>
                <w:b/>
                <w:szCs w:val="22"/>
                <w:lang w:bidi="en-US"/>
              </w:rPr>
              <w:t xml:space="preserve"> and Integrity</w:t>
            </w:r>
          </w:p>
        </w:tc>
        <w:tc>
          <w:tcPr>
            <w:tcW w:w="6797" w:type="dxa"/>
          </w:tcPr>
          <w:p w14:paraId="01A43C63" w14:textId="4498DA77" w:rsidR="00A74EF0" w:rsidRDefault="00A74EF0" w:rsidP="00487AC2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cs="Calibri"/>
                <w:szCs w:val="22"/>
                <w:lang w:bidi="en-US"/>
              </w:rPr>
            </w:pPr>
            <w:proofErr w:type="gramStart"/>
            <w:r w:rsidRPr="00FB579C">
              <w:rPr>
                <w:rFonts w:cs="Calibri"/>
                <w:szCs w:val="22"/>
                <w:lang w:bidi="en-US"/>
              </w:rPr>
              <w:t>Provide assistance to</w:t>
            </w:r>
            <w:proofErr w:type="gramEnd"/>
            <w:r w:rsidRPr="00FB579C">
              <w:rPr>
                <w:rFonts w:cs="Calibri"/>
                <w:szCs w:val="22"/>
                <w:lang w:bidi="en-US"/>
              </w:rPr>
              <w:t xml:space="preserve"> policy areas in drafting </w:t>
            </w:r>
            <w:r>
              <w:rPr>
                <w:rFonts w:cs="Calibri"/>
                <w:szCs w:val="22"/>
                <w:lang w:bidi="en-US"/>
              </w:rPr>
              <w:t>the instrument and brief</w:t>
            </w:r>
          </w:p>
          <w:p w14:paraId="55A2D44A" w14:textId="0CC58CCC" w:rsidR="00FB579C" w:rsidRPr="00A74EF0" w:rsidRDefault="000D63F5" w:rsidP="00A74EF0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cs="Calibri"/>
                <w:szCs w:val="22"/>
                <w:lang w:bidi="en-US"/>
              </w:rPr>
            </w:pPr>
            <w:r w:rsidRPr="00FB579C">
              <w:rPr>
                <w:rFonts w:cs="Calibri"/>
                <w:szCs w:val="22"/>
                <w:lang w:bidi="en-US"/>
              </w:rPr>
              <w:t>Review</w:t>
            </w:r>
            <w:r w:rsidR="00FA70C2" w:rsidRPr="00FB579C">
              <w:rPr>
                <w:rFonts w:cs="Calibri"/>
                <w:szCs w:val="22"/>
                <w:lang w:bidi="en-US"/>
              </w:rPr>
              <w:t xml:space="preserve"> the</w:t>
            </w:r>
            <w:r w:rsidR="001C595B">
              <w:rPr>
                <w:rFonts w:cs="Calibri"/>
                <w:szCs w:val="22"/>
                <w:lang w:bidi="en-US"/>
              </w:rPr>
              <w:t xml:space="preserve"> draft</w:t>
            </w:r>
            <w:r w:rsidR="00FA70C2" w:rsidRPr="00FB579C">
              <w:rPr>
                <w:rFonts w:cs="Calibri"/>
                <w:szCs w:val="22"/>
                <w:lang w:bidi="en-US"/>
              </w:rPr>
              <w:t xml:space="preserve"> brief and instrument</w:t>
            </w:r>
            <w:r w:rsidR="00A74EF0">
              <w:rPr>
                <w:rFonts w:cs="Calibri"/>
                <w:szCs w:val="22"/>
                <w:lang w:bidi="en-US"/>
              </w:rPr>
              <w:t xml:space="preserve"> prior to the Policy Area seeking clearance/execution by the executive</w:t>
            </w:r>
            <w:r w:rsidR="00FA70C2" w:rsidRPr="00FB579C">
              <w:rPr>
                <w:rFonts w:cs="Calibri"/>
                <w:szCs w:val="22"/>
                <w:lang w:bidi="en-US"/>
              </w:rPr>
              <w:t>.</w:t>
            </w:r>
          </w:p>
          <w:p w14:paraId="55FC3471" w14:textId="45D7FB2B" w:rsidR="00FA70C2" w:rsidRPr="00FB579C" w:rsidRDefault="00A74EF0" w:rsidP="00487AC2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cs="Calibri"/>
                <w:szCs w:val="22"/>
                <w:lang w:bidi="en-US"/>
              </w:rPr>
            </w:pPr>
            <w:r>
              <w:rPr>
                <w:rFonts w:cs="Calibri"/>
                <w:szCs w:val="22"/>
                <w:lang w:bidi="en-US"/>
              </w:rPr>
              <w:t>Manage</w:t>
            </w:r>
            <w:r w:rsidR="00FA70C2" w:rsidRPr="00FB579C">
              <w:rPr>
                <w:rFonts w:cs="Calibri"/>
                <w:szCs w:val="22"/>
                <w:lang w:bidi="en-US"/>
              </w:rPr>
              <w:t xml:space="preserve"> delegations register.</w:t>
            </w:r>
          </w:p>
        </w:tc>
      </w:tr>
      <w:tr w:rsidR="00FA70C2" w:rsidRPr="00ED62B8" w14:paraId="2500DC15" w14:textId="77777777" w:rsidTr="009F5929">
        <w:trPr>
          <w:tblHeader/>
        </w:trPr>
        <w:tc>
          <w:tcPr>
            <w:tcW w:w="2155" w:type="dxa"/>
          </w:tcPr>
          <w:p w14:paraId="63C0057D" w14:textId="77777777" w:rsidR="00FA70C2" w:rsidRPr="009937E8" w:rsidRDefault="00FA70C2" w:rsidP="00487AC2">
            <w:pPr>
              <w:spacing w:before="120"/>
              <w:rPr>
                <w:rFonts w:cs="Calibri"/>
                <w:b/>
                <w:szCs w:val="22"/>
                <w:lang w:bidi="en-US"/>
              </w:rPr>
            </w:pPr>
            <w:r w:rsidRPr="009937E8">
              <w:rPr>
                <w:rFonts w:cs="Calibri"/>
                <w:b/>
                <w:szCs w:val="22"/>
                <w:lang w:bidi="en-US"/>
              </w:rPr>
              <w:t>Government Services</w:t>
            </w:r>
          </w:p>
        </w:tc>
        <w:tc>
          <w:tcPr>
            <w:tcW w:w="6797" w:type="dxa"/>
          </w:tcPr>
          <w:p w14:paraId="1E91DEAF" w14:textId="79873224" w:rsidR="00FB579C" w:rsidRDefault="00FB579C" w:rsidP="00487AC2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cs="Calibri"/>
                <w:szCs w:val="22"/>
                <w:lang w:bidi="en-US"/>
              </w:rPr>
            </w:pPr>
            <w:r>
              <w:rPr>
                <w:rFonts w:cs="Calibri"/>
                <w:szCs w:val="22"/>
                <w:lang w:bidi="en-US"/>
              </w:rPr>
              <w:t>Manage</w:t>
            </w:r>
            <w:r w:rsidR="00FA70C2" w:rsidRPr="00FB579C">
              <w:rPr>
                <w:rFonts w:cs="Calibri"/>
                <w:szCs w:val="22"/>
                <w:lang w:bidi="en-US"/>
              </w:rPr>
              <w:t xml:space="preserve"> the DDG/</w:t>
            </w:r>
            <w:r w:rsidR="004B3D19">
              <w:rPr>
                <w:rFonts w:cs="Calibri"/>
                <w:szCs w:val="22"/>
                <w:lang w:bidi="en-US"/>
              </w:rPr>
              <w:t>COO/</w:t>
            </w:r>
            <w:r w:rsidR="00FA70C2" w:rsidRPr="00FB579C">
              <w:rPr>
                <w:rFonts w:cs="Calibri"/>
                <w:szCs w:val="22"/>
                <w:lang w:bidi="en-US"/>
              </w:rPr>
              <w:t>DG</w:t>
            </w:r>
            <w:r w:rsidR="000D63F5" w:rsidRPr="00FB579C">
              <w:rPr>
                <w:rFonts w:cs="Calibri"/>
                <w:szCs w:val="22"/>
                <w:lang w:bidi="en-US"/>
              </w:rPr>
              <w:t>/</w:t>
            </w:r>
            <w:r w:rsidR="004D2DB9">
              <w:rPr>
                <w:rFonts w:cs="Calibri"/>
                <w:szCs w:val="22"/>
                <w:lang w:bidi="en-US"/>
              </w:rPr>
              <w:t>CEO/</w:t>
            </w:r>
            <w:r w:rsidR="000D63F5" w:rsidRPr="00FB579C">
              <w:rPr>
                <w:rFonts w:cs="Calibri"/>
                <w:szCs w:val="22"/>
                <w:lang w:bidi="en-US"/>
              </w:rPr>
              <w:t>Ministerial</w:t>
            </w:r>
            <w:r w:rsidR="00FA70C2" w:rsidRPr="00FB579C">
              <w:rPr>
                <w:rFonts w:cs="Calibri"/>
                <w:szCs w:val="22"/>
                <w:lang w:bidi="en-US"/>
              </w:rPr>
              <w:t xml:space="preserve"> approval process for the brief and instrument.</w:t>
            </w:r>
          </w:p>
          <w:p w14:paraId="7744C9DB" w14:textId="74EAAE4C" w:rsidR="00FA70C2" w:rsidRPr="00FB579C" w:rsidRDefault="00FB579C" w:rsidP="00487AC2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cs="Calibri"/>
                <w:szCs w:val="22"/>
                <w:lang w:bidi="en-US"/>
              </w:rPr>
            </w:pPr>
            <w:r w:rsidRPr="00FF7101">
              <w:rPr>
                <w:rFonts w:asciiTheme="minorHAnsi" w:hAnsiTheme="minorHAnsi" w:cstheme="minorHAnsi"/>
              </w:rPr>
              <w:t xml:space="preserve">Liaise with </w:t>
            </w:r>
            <w:r w:rsidR="001C595B">
              <w:rPr>
                <w:rFonts w:asciiTheme="minorHAnsi" w:hAnsiTheme="minorHAnsi" w:cstheme="minorHAnsi"/>
              </w:rPr>
              <w:t>PCO</w:t>
            </w:r>
            <w:r w:rsidRPr="00FF710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for</w:t>
            </w:r>
            <w:r w:rsidRPr="00FF7101">
              <w:rPr>
                <w:rFonts w:asciiTheme="minorHAnsi" w:hAnsiTheme="minorHAnsi" w:cstheme="minorHAnsi"/>
              </w:rPr>
              <w:t xml:space="preserve"> notification of</w:t>
            </w:r>
            <w:r>
              <w:rPr>
                <w:rFonts w:asciiTheme="minorHAnsi" w:hAnsiTheme="minorHAnsi" w:cstheme="minorHAnsi"/>
              </w:rPr>
              <w:t xml:space="preserve"> the</w:t>
            </w:r>
            <w:r w:rsidRPr="00FF7101">
              <w:rPr>
                <w:rFonts w:asciiTheme="minorHAnsi" w:hAnsiTheme="minorHAnsi" w:cstheme="minorHAnsi"/>
              </w:rPr>
              <w:t xml:space="preserve"> </w:t>
            </w:r>
            <w:r w:rsidR="00A74EF0">
              <w:rPr>
                <w:rFonts w:asciiTheme="minorHAnsi" w:hAnsiTheme="minorHAnsi" w:cstheme="minorHAnsi"/>
              </w:rPr>
              <w:t xml:space="preserve">delegation </w:t>
            </w:r>
            <w:r w:rsidRPr="00FF7101">
              <w:rPr>
                <w:rFonts w:asciiTheme="minorHAnsi" w:hAnsiTheme="minorHAnsi" w:cstheme="minorHAnsi"/>
              </w:rPr>
              <w:t>instrument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FA70C2" w:rsidRPr="00ED62B8" w14:paraId="2469D797" w14:textId="77777777" w:rsidTr="009F5929">
        <w:trPr>
          <w:tblHeader/>
        </w:trPr>
        <w:tc>
          <w:tcPr>
            <w:tcW w:w="2155" w:type="dxa"/>
          </w:tcPr>
          <w:p w14:paraId="2D07DF7B" w14:textId="5FB4FEBD" w:rsidR="00FA70C2" w:rsidRPr="009937E8" w:rsidRDefault="009937E8" w:rsidP="00487AC2">
            <w:pPr>
              <w:pStyle w:val="Default"/>
              <w:spacing w:before="120"/>
              <w:rPr>
                <w:b/>
                <w:bCs/>
                <w:color w:val="ACB9CA" w:themeColor="text2" w:themeTint="66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Communications</w:t>
            </w:r>
          </w:p>
        </w:tc>
        <w:tc>
          <w:tcPr>
            <w:tcW w:w="6797" w:type="dxa"/>
          </w:tcPr>
          <w:p w14:paraId="221540F6" w14:textId="435FED82" w:rsidR="00FA70C2" w:rsidRPr="00FB579C" w:rsidRDefault="009937E8" w:rsidP="00FB579C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cs="Calibri"/>
                <w:szCs w:val="22"/>
                <w:lang w:bidi="en-US"/>
              </w:rPr>
            </w:pPr>
            <w:r w:rsidRPr="00FB579C">
              <w:rPr>
                <w:rFonts w:cs="Calibri"/>
                <w:szCs w:val="22"/>
                <w:lang w:bidi="en-US"/>
              </w:rPr>
              <w:t xml:space="preserve">Prepare any required </w:t>
            </w:r>
            <w:r w:rsidR="00FC6CB0">
              <w:rPr>
                <w:rFonts w:cs="Calibri"/>
                <w:szCs w:val="22"/>
                <w:lang w:bidi="en-US"/>
              </w:rPr>
              <w:t>c</w:t>
            </w:r>
            <w:r w:rsidRPr="00FB579C">
              <w:rPr>
                <w:rFonts w:cs="Calibri"/>
                <w:szCs w:val="22"/>
                <w:lang w:bidi="en-US"/>
              </w:rPr>
              <w:t>ommunications material.</w:t>
            </w:r>
          </w:p>
        </w:tc>
      </w:tr>
      <w:tr w:rsidR="00660236" w:rsidRPr="00ED62B8" w14:paraId="3F0A0A49" w14:textId="77777777" w:rsidTr="009F5929">
        <w:trPr>
          <w:tblHeader/>
        </w:trPr>
        <w:tc>
          <w:tcPr>
            <w:tcW w:w="2155" w:type="dxa"/>
          </w:tcPr>
          <w:p w14:paraId="58C82E73" w14:textId="26F4C9FC" w:rsidR="00660236" w:rsidRDefault="00660236" w:rsidP="00487AC2">
            <w:pPr>
              <w:pStyle w:val="Default"/>
              <w:spacing w:before="120"/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Delegate</w:t>
            </w:r>
          </w:p>
        </w:tc>
        <w:tc>
          <w:tcPr>
            <w:tcW w:w="6797" w:type="dxa"/>
          </w:tcPr>
          <w:p w14:paraId="5D5E6BF7" w14:textId="545324CB" w:rsidR="00660236" w:rsidRDefault="00A74EF0" w:rsidP="00FB579C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cs="Calibri"/>
                <w:szCs w:val="22"/>
                <w:lang w:bidi="en-US"/>
              </w:rPr>
            </w:pPr>
            <w:r>
              <w:rPr>
                <w:rFonts w:cs="Calibri"/>
                <w:szCs w:val="22"/>
                <w:lang w:bidi="en-US"/>
              </w:rPr>
              <w:t>Be satisfied that they understand the responsibilities, limitations and conditions of the delegation</w:t>
            </w:r>
            <w:r w:rsidR="00C82DC0">
              <w:rPr>
                <w:rFonts w:cs="Calibri"/>
                <w:szCs w:val="22"/>
                <w:lang w:bidi="en-US"/>
              </w:rPr>
              <w:t>.</w:t>
            </w:r>
          </w:p>
          <w:p w14:paraId="12AAD715" w14:textId="19CA89DD" w:rsidR="00660236" w:rsidRPr="00FB579C" w:rsidRDefault="00660236" w:rsidP="00FB579C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cs="Calibri"/>
                <w:szCs w:val="22"/>
                <w:lang w:bidi="en-US"/>
              </w:rPr>
            </w:pPr>
            <w:r>
              <w:rPr>
                <w:rFonts w:cs="Calibri"/>
                <w:szCs w:val="22"/>
                <w:lang w:bidi="en-US"/>
              </w:rPr>
              <w:t xml:space="preserve">Ensure has all </w:t>
            </w:r>
            <w:r w:rsidR="00A75FEC">
              <w:rPr>
                <w:rFonts w:cs="Calibri"/>
                <w:szCs w:val="22"/>
                <w:lang w:bidi="en-US"/>
              </w:rPr>
              <w:t xml:space="preserve">the </w:t>
            </w:r>
            <w:r>
              <w:rPr>
                <w:rFonts w:cs="Calibri"/>
                <w:szCs w:val="22"/>
                <w:lang w:bidi="en-US"/>
              </w:rPr>
              <w:t>necessary skills and knowledge to exercise delegation appropriately</w:t>
            </w:r>
            <w:r w:rsidR="00AB17B9">
              <w:rPr>
                <w:rFonts w:cs="Calibri"/>
                <w:szCs w:val="22"/>
                <w:lang w:bidi="en-US"/>
              </w:rPr>
              <w:t>.</w:t>
            </w:r>
          </w:p>
        </w:tc>
      </w:tr>
      <w:tr w:rsidR="00660236" w:rsidRPr="00ED62B8" w14:paraId="68694997" w14:textId="77777777" w:rsidTr="00C82DC0">
        <w:trPr>
          <w:trHeight w:val="993"/>
          <w:tblHeader/>
        </w:trPr>
        <w:tc>
          <w:tcPr>
            <w:tcW w:w="2155" w:type="dxa"/>
          </w:tcPr>
          <w:p w14:paraId="71089235" w14:textId="704007B4" w:rsidR="009F5929" w:rsidRPr="009F5929" w:rsidRDefault="00660236" w:rsidP="009F5929">
            <w:pPr>
              <w:pStyle w:val="Default"/>
              <w:spacing w:before="120"/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Appointer</w:t>
            </w:r>
          </w:p>
          <w:p w14:paraId="0DD9F9C9" w14:textId="32EAB402" w:rsidR="009F5929" w:rsidRPr="009F5929" w:rsidRDefault="009F5929" w:rsidP="009F5929">
            <w:pPr>
              <w:rPr>
                <w:lang w:bidi="en-US"/>
              </w:rPr>
            </w:pPr>
          </w:p>
        </w:tc>
        <w:tc>
          <w:tcPr>
            <w:tcW w:w="6797" w:type="dxa"/>
          </w:tcPr>
          <w:p w14:paraId="4A519D80" w14:textId="6F84876D" w:rsidR="00C82DC0" w:rsidRDefault="00AB17B9" w:rsidP="00C82DC0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cs="Calibri"/>
                <w:szCs w:val="22"/>
                <w:lang w:bidi="en-US"/>
              </w:rPr>
            </w:pPr>
            <w:r>
              <w:rPr>
                <w:rFonts w:cs="Calibri"/>
                <w:szCs w:val="22"/>
                <w:lang w:bidi="en-US"/>
              </w:rPr>
              <w:t xml:space="preserve">Be satisfied that </w:t>
            </w:r>
            <w:r w:rsidR="00A74EF0">
              <w:rPr>
                <w:rFonts w:cs="Calibri"/>
                <w:szCs w:val="22"/>
                <w:lang w:bidi="en-US"/>
              </w:rPr>
              <w:t>they have</w:t>
            </w:r>
            <w:r>
              <w:rPr>
                <w:rFonts w:cs="Calibri"/>
                <w:szCs w:val="22"/>
                <w:lang w:bidi="en-US"/>
              </w:rPr>
              <w:t xml:space="preserve"> </w:t>
            </w:r>
            <w:r w:rsidR="00A75FEC">
              <w:rPr>
                <w:rFonts w:cs="Calibri"/>
                <w:szCs w:val="22"/>
                <w:lang w:bidi="en-US"/>
              </w:rPr>
              <w:t xml:space="preserve">the </w:t>
            </w:r>
            <w:r>
              <w:rPr>
                <w:rFonts w:cs="Calibri"/>
                <w:szCs w:val="22"/>
                <w:lang w:bidi="en-US"/>
              </w:rPr>
              <w:t>power to delegate the relevant function</w:t>
            </w:r>
            <w:r w:rsidR="00A74EF0">
              <w:rPr>
                <w:rFonts w:cs="Calibri"/>
                <w:szCs w:val="22"/>
                <w:lang w:bidi="en-US"/>
              </w:rPr>
              <w:t>, and that any relevant conditions are met</w:t>
            </w:r>
            <w:r w:rsidR="00C82DC0">
              <w:rPr>
                <w:rFonts w:cs="Calibri"/>
                <w:szCs w:val="22"/>
                <w:lang w:bidi="en-US"/>
              </w:rPr>
              <w:t>.</w:t>
            </w:r>
          </w:p>
          <w:p w14:paraId="7E5044B8" w14:textId="0EB17E94" w:rsidR="009F5929" w:rsidRPr="009F5929" w:rsidRDefault="00AB17B9" w:rsidP="00C82DC0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cs="Calibri"/>
                <w:szCs w:val="22"/>
                <w:lang w:bidi="en-US"/>
              </w:rPr>
            </w:pPr>
            <w:r>
              <w:rPr>
                <w:rFonts w:cs="Calibri"/>
                <w:szCs w:val="22"/>
                <w:lang w:bidi="en-US"/>
              </w:rPr>
              <w:t>Be s</w:t>
            </w:r>
            <w:r w:rsidR="00660236">
              <w:rPr>
                <w:rFonts w:cs="Calibri"/>
                <w:szCs w:val="22"/>
                <w:lang w:bidi="en-US"/>
              </w:rPr>
              <w:t xml:space="preserve">atisfied that </w:t>
            </w:r>
            <w:r>
              <w:rPr>
                <w:rFonts w:cs="Calibri"/>
                <w:szCs w:val="22"/>
                <w:lang w:bidi="en-US"/>
              </w:rPr>
              <w:t xml:space="preserve">the </w:t>
            </w:r>
            <w:r w:rsidR="00660236">
              <w:rPr>
                <w:rFonts w:cs="Calibri"/>
                <w:szCs w:val="22"/>
                <w:lang w:bidi="en-US"/>
              </w:rPr>
              <w:t xml:space="preserve">delegate has </w:t>
            </w:r>
            <w:r>
              <w:rPr>
                <w:rFonts w:cs="Calibri"/>
                <w:szCs w:val="22"/>
                <w:lang w:bidi="en-US"/>
              </w:rPr>
              <w:t xml:space="preserve">the </w:t>
            </w:r>
            <w:r w:rsidR="00660236">
              <w:rPr>
                <w:rFonts w:cs="Calibri"/>
                <w:szCs w:val="22"/>
                <w:lang w:bidi="en-US"/>
              </w:rPr>
              <w:t>necessary skills</w:t>
            </w:r>
            <w:r w:rsidR="00FE0768">
              <w:rPr>
                <w:rFonts w:cs="Calibri"/>
                <w:szCs w:val="22"/>
                <w:lang w:bidi="en-US"/>
              </w:rPr>
              <w:t xml:space="preserve"> and knowledge</w:t>
            </w:r>
            <w:r w:rsidR="00660236">
              <w:rPr>
                <w:rFonts w:cs="Calibri"/>
                <w:szCs w:val="22"/>
                <w:lang w:bidi="en-US"/>
              </w:rPr>
              <w:t xml:space="preserve"> to execute </w:t>
            </w:r>
            <w:r>
              <w:rPr>
                <w:rFonts w:cs="Calibri"/>
                <w:szCs w:val="22"/>
                <w:lang w:bidi="en-US"/>
              </w:rPr>
              <w:t xml:space="preserve">the </w:t>
            </w:r>
            <w:r w:rsidR="00660236">
              <w:rPr>
                <w:rFonts w:cs="Calibri"/>
                <w:szCs w:val="22"/>
                <w:lang w:bidi="en-US"/>
              </w:rPr>
              <w:t>function</w:t>
            </w:r>
            <w:r>
              <w:rPr>
                <w:rFonts w:cs="Calibri"/>
                <w:szCs w:val="22"/>
                <w:lang w:bidi="en-US"/>
              </w:rPr>
              <w:t>.</w:t>
            </w:r>
          </w:p>
        </w:tc>
      </w:tr>
    </w:tbl>
    <w:p w14:paraId="094A6E41" w14:textId="77777777" w:rsidR="00FA70C2" w:rsidRDefault="00FA70C2" w:rsidP="00FA70C2">
      <w:pPr>
        <w:pStyle w:val="Heading2"/>
        <w:rPr>
          <w:highlight w:val="yellow"/>
        </w:rPr>
      </w:pPr>
      <w:bookmarkStart w:id="3" w:name="_Toc489874788"/>
      <w:r w:rsidRPr="003B4498">
        <w:t>Procedure</w:t>
      </w:r>
      <w:r>
        <w:t xml:space="preserve"> – Description of activities</w:t>
      </w:r>
      <w:bookmarkEnd w:id="3"/>
    </w:p>
    <w:p w14:paraId="5057FD70" w14:textId="233A8538" w:rsidR="00121876" w:rsidRPr="0031772B" w:rsidRDefault="005248A1" w:rsidP="00AA34EF">
      <w:pPr>
        <w:pStyle w:val="Heading3"/>
        <w:numPr>
          <w:ilvl w:val="0"/>
          <w:numId w:val="7"/>
        </w:numPr>
        <w:rPr>
          <w:i/>
          <w:color w:val="5B9BD5" w:themeColor="accent5"/>
          <w:szCs w:val="26"/>
        </w:rPr>
      </w:pPr>
      <w:r>
        <w:rPr>
          <w:i/>
          <w:color w:val="5B9BD5" w:themeColor="accent5"/>
          <w:szCs w:val="26"/>
        </w:rPr>
        <w:t>PRELIMINARY STEPS</w:t>
      </w:r>
    </w:p>
    <w:p w14:paraId="170E89E4" w14:textId="41A2F0C8" w:rsidR="00121876" w:rsidRPr="0070169F" w:rsidRDefault="00121876" w:rsidP="00121876">
      <w:pPr>
        <w:pStyle w:val="ListParagraph"/>
        <w:numPr>
          <w:ilvl w:val="1"/>
          <w:numId w:val="7"/>
        </w:numPr>
        <w:rPr>
          <w:b/>
        </w:rPr>
      </w:pPr>
      <w:r w:rsidRPr="0070169F">
        <w:rPr>
          <w:b/>
        </w:rPr>
        <w:t>Identify source of power</w:t>
      </w:r>
    </w:p>
    <w:p w14:paraId="7DE667DD" w14:textId="2FAA2119" w:rsidR="00121876" w:rsidRPr="0070169F" w:rsidRDefault="00121876" w:rsidP="00000372">
      <w:pPr>
        <w:pStyle w:val="ListParagraph"/>
        <w:numPr>
          <w:ilvl w:val="0"/>
          <w:numId w:val="8"/>
        </w:numPr>
        <w:ind w:left="851"/>
        <w:rPr>
          <w:b/>
        </w:rPr>
      </w:pPr>
      <w:r w:rsidRPr="0070169F">
        <w:t xml:space="preserve">Locate in the Act </w:t>
      </w:r>
      <w:r w:rsidR="00C33267" w:rsidRPr="0070169F">
        <w:t xml:space="preserve">the power to make the delegation, who is </w:t>
      </w:r>
      <w:r w:rsidR="00867C80">
        <w:t xml:space="preserve">the relevant </w:t>
      </w:r>
      <w:r w:rsidR="00F66100">
        <w:t>appointer</w:t>
      </w:r>
      <w:r w:rsidR="004C765F" w:rsidRPr="0070169F">
        <w:t xml:space="preserve"> (Minister/DG/</w:t>
      </w:r>
      <w:r w:rsidR="004D2DB9">
        <w:t>CEO/</w:t>
      </w:r>
      <w:r w:rsidR="004C765F" w:rsidRPr="0070169F">
        <w:t>other)</w:t>
      </w:r>
      <w:r w:rsidR="00941AAC">
        <w:t xml:space="preserve"> and any conditions on the delegation</w:t>
      </w:r>
      <w:r w:rsidR="008F2AFC">
        <w:t xml:space="preserve"> power</w:t>
      </w:r>
      <w:r w:rsidRPr="0070169F">
        <w:t>;</w:t>
      </w:r>
    </w:p>
    <w:p w14:paraId="426FEB88" w14:textId="38222D65" w:rsidR="00224872" w:rsidRPr="00224872" w:rsidRDefault="00224872" w:rsidP="00000372">
      <w:pPr>
        <w:pStyle w:val="ListParagraph"/>
        <w:numPr>
          <w:ilvl w:val="0"/>
          <w:numId w:val="8"/>
        </w:numPr>
        <w:ind w:left="851"/>
      </w:pPr>
      <w:r w:rsidRPr="00224872">
        <w:t xml:space="preserve">If the Act does not specify that the instrument is an NI, it is treated </w:t>
      </w:r>
      <w:r w:rsidR="00062E42">
        <w:t>like an</w:t>
      </w:r>
      <w:r w:rsidRPr="00224872">
        <w:t xml:space="preserve"> NI and is notified on the </w:t>
      </w:r>
      <w:r w:rsidR="00000372">
        <w:t>Legislation R</w:t>
      </w:r>
      <w:r w:rsidRPr="00224872">
        <w:t xml:space="preserve">egister </w:t>
      </w:r>
      <w:r w:rsidR="00000372">
        <w:t>to promote</w:t>
      </w:r>
      <w:r w:rsidRPr="00224872">
        <w:t xml:space="preserve"> accountability</w:t>
      </w:r>
      <w:r>
        <w:t xml:space="preserve"> and </w:t>
      </w:r>
      <w:r w:rsidRPr="00224872">
        <w:t xml:space="preserve">transparency. </w:t>
      </w:r>
      <w:r w:rsidR="00000372">
        <w:t>In this case, n</w:t>
      </w:r>
      <w:r w:rsidRPr="00224872">
        <w:t>ote in the brief that</w:t>
      </w:r>
      <w:r w:rsidR="00062E42">
        <w:t xml:space="preserve"> the instrument</w:t>
      </w:r>
      <w:r w:rsidRPr="00224872">
        <w:t xml:space="preserve"> is not strictly an NI.</w:t>
      </w:r>
    </w:p>
    <w:p w14:paraId="0D515FC7" w14:textId="12345A7B" w:rsidR="008E5B17" w:rsidRPr="00AF232B" w:rsidRDefault="008E5B17" w:rsidP="00000372">
      <w:pPr>
        <w:pStyle w:val="ListParagraph"/>
        <w:numPr>
          <w:ilvl w:val="0"/>
          <w:numId w:val="8"/>
        </w:numPr>
        <w:ind w:left="851"/>
        <w:rPr>
          <w:b/>
        </w:rPr>
      </w:pPr>
      <w:r w:rsidRPr="0070169F">
        <w:t xml:space="preserve">Check whether </w:t>
      </w:r>
      <w:r w:rsidR="008557B7" w:rsidRPr="0070169F">
        <w:t>there is currently an instrument in place</w:t>
      </w:r>
      <w:r w:rsidR="00B47768">
        <w:t xml:space="preserve"> addressing the proposed delegation</w:t>
      </w:r>
      <w:r w:rsidR="008557B7" w:rsidRPr="0070169F">
        <w:t xml:space="preserve">. If so, provide for revocation </w:t>
      </w:r>
      <w:r w:rsidR="00D14FFF">
        <w:t>in the new instrument</w:t>
      </w:r>
      <w:r w:rsidR="00000372">
        <w:t>,</w:t>
      </w:r>
      <w:r w:rsidR="00D14FFF">
        <w:t xml:space="preserve"> </w:t>
      </w:r>
      <w:r w:rsidR="008557B7" w:rsidRPr="0070169F">
        <w:t xml:space="preserve">if necessary. </w:t>
      </w:r>
    </w:p>
    <w:p w14:paraId="3880A2FD" w14:textId="268A98D2" w:rsidR="00AF232B" w:rsidRDefault="00AF232B" w:rsidP="00AF232B">
      <w:pPr>
        <w:pStyle w:val="ListParagraph"/>
        <w:ind w:left="1440"/>
        <w:rPr>
          <w:b/>
        </w:rPr>
      </w:pPr>
    </w:p>
    <w:p w14:paraId="2E156BC9" w14:textId="06D4BA0A" w:rsidR="00000372" w:rsidRDefault="00000372" w:rsidP="00AF232B">
      <w:pPr>
        <w:pStyle w:val="ListParagraph"/>
        <w:ind w:left="1440"/>
        <w:rPr>
          <w:b/>
        </w:rPr>
      </w:pPr>
    </w:p>
    <w:p w14:paraId="29F1D811" w14:textId="3DFAD420" w:rsidR="00000372" w:rsidRDefault="00000372" w:rsidP="00AF232B">
      <w:pPr>
        <w:pStyle w:val="ListParagraph"/>
        <w:ind w:left="1440"/>
        <w:rPr>
          <w:b/>
        </w:rPr>
      </w:pPr>
    </w:p>
    <w:p w14:paraId="5AA8A232" w14:textId="12633873" w:rsidR="00000372" w:rsidRDefault="00000372" w:rsidP="00AF232B">
      <w:pPr>
        <w:pStyle w:val="ListParagraph"/>
        <w:ind w:left="1440"/>
        <w:rPr>
          <w:b/>
        </w:rPr>
      </w:pPr>
    </w:p>
    <w:p w14:paraId="037956EB" w14:textId="77777777" w:rsidR="00000372" w:rsidRPr="0070169F" w:rsidRDefault="00000372" w:rsidP="00AF232B">
      <w:pPr>
        <w:pStyle w:val="ListParagraph"/>
        <w:ind w:left="1440"/>
        <w:rPr>
          <w:b/>
        </w:rPr>
      </w:pPr>
    </w:p>
    <w:p w14:paraId="2E109623" w14:textId="3EBDB176" w:rsidR="003F32CF" w:rsidRPr="0070169F" w:rsidRDefault="00121876" w:rsidP="003F32CF">
      <w:pPr>
        <w:pStyle w:val="ListParagraph"/>
        <w:numPr>
          <w:ilvl w:val="1"/>
          <w:numId w:val="7"/>
        </w:numPr>
        <w:rPr>
          <w:b/>
        </w:rPr>
      </w:pPr>
      <w:r w:rsidRPr="0070169F">
        <w:rPr>
          <w:b/>
        </w:rPr>
        <w:lastRenderedPageBreak/>
        <w:t xml:space="preserve">Contact Legal Services </w:t>
      </w:r>
      <w:r w:rsidR="008F2AFC">
        <w:rPr>
          <w:b/>
        </w:rPr>
        <w:t xml:space="preserve">and Integrity </w:t>
      </w:r>
      <w:r w:rsidRPr="0070169F">
        <w:rPr>
          <w:b/>
        </w:rPr>
        <w:t>early</w:t>
      </w:r>
    </w:p>
    <w:p w14:paraId="1B34F2E9" w14:textId="2052E0E6" w:rsidR="00AA34EF" w:rsidRPr="00AF232B" w:rsidRDefault="00C60AC5" w:rsidP="00000372">
      <w:pPr>
        <w:pStyle w:val="ListParagraph"/>
        <w:numPr>
          <w:ilvl w:val="0"/>
          <w:numId w:val="11"/>
        </w:numPr>
        <w:ind w:left="851"/>
        <w:rPr>
          <w:b/>
        </w:rPr>
      </w:pPr>
      <w:hyperlink r:id="rId8" w:history="1">
        <w:r w:rsidR="003F32CF" w:rsidRPr="00785AFD">
          <w:rPr>
            <w:rStyle w:val="Hyperlink"/>
          </w:rPr>
          <w:t>Legal Services</w:t>
        </w:r>
      </w:hyperlink>
      <w:r w:rsidR="00AF232B">
        <w:rPr>
          <w:rStyle w:val="Hyperlink"/>
        </w:rPr>
        <w:t xml:space="preserve"> and Integrity </w:t>
      </w:r>
      <w:r w:rsidR="003F32CF" w:rsidRPr="0070169F">
        <w:t xml:space="preserve">can </w:t>
      </w:r>
      <w:r w:rsidR="00000372">
        <w:t xml:space="preserve">assist in </w:t>
      </w:r>
      <w:r w:rsidR="003F32CF" w:rsidRPr="0070169F">
        <w:t>identify</w:t>
      </w:r>
      <w:r w:rsidR="00000372">
        <w:t>ing</w:t>
      </w:r>
      <w:r w:rsidR="003F32CF" w:rsidRPr="0070169F">
        <w:t xml:space="preserve"> any issues early in the process</w:t>
      </w:r>
      <w:r w:rsidR="00A0780F" w:rsidRPr="0070169F">
        <w:t xml:space="preserve"> and can </w:t>
      </w:r>
      <w:proofErr w:type="gramStart"/>
      <w:r w:rsidR="00A0780F" w:rsidRPr="0070169F">
        <w:t>provide assistance</w:t>
      </w:r>
      <w:proofErr w:type="gramEnd"/>
      <w:r w:rsidR="00A0780F" w:rsidRPr="0070169F">
        <w:t xml:space="preserve"> with drafting</w:t>
      </w:r>
      <w:r w:rsidR="00587B89">
        <w:t xml:space="preserve"> the inst</w:t>
      </w:r>
      <w:r w:rsidR="000465B7">
        <w:t>rument</w:t>
      </w:r>
      <w:r w:rsidR="00000372">
        <w:t xml:space="preserve"> and brief and guidance on the appointment process</w:t>
      </w:r>
      <w:r w:rsidR="00A0780F" w:rsidRPr="0070169F">
        <w:t xml:space="preserve">. </w:t>
      </w:r>
    </w:p>
    <w:p w14:paraId="56F395CC" w14:textId="77777777" w:rsidR="00AF232B" w:rsidRPr="0070169F" w:rsidRDefault="00AF232B" w:rsidP="00AF232B">
      <w:pPr>
        <w:pStyle w:val="ListParagraph"/>
        <w:ind w:left="1494"/>
        <w:rPr>
          <w:b/>
        </w:rPr>
      </w:pPr>
    </w:p>
    <w:p w14:paraId="567D2D8A" w14:textId="249F374F" w:rsidR="002644A1" w:rsidRPr="00AF232B" w:rsidRDefault="002644A1" w:rsidP="002644A1">
      <w:pPr>
        <w:pStyle w:val="ListParagraph"/>
        <w:numPr>
          <w:ilvl w:val="1"/>
          <w:numId w:val="7"/>
        </w:numPr>
        <w:rPr>
          <w:b/>
        </w:rPr>
      </w:pPr>
      <w:r w:rsidRPr="0070169F">
        <w:rPr>
          <w:b/>
        </w:rPr>
        <w:t xml:space="preserve">Contact Communications </w:t>
      </w:r>
      <w:r w:rsidRPr="00AF232B">
        <w:rPr>
          <w:b/>
        </w:rPr>
        <w:t>early</w:t>
      </w:r>
    </w:p>
    <w:p w14:paraId="0B199669" w14:textId="317E4E7D" w:rsidR="002644A1" w:rsidRPr="0070169F" w:rsidRDefault="00785AFD" w:rsidP="00000372">
      <w:pPr>
        <w:pStyle w:val="ListParagraph"/>
        <w:numPr>
          <w:ilvl w:val="0"/>
          <w:numId w:val="11"/>
        </w:numPr>
        <w:ind w:left="851"/>
        <w:rPr>
          <w:b/>
        </w:rPr>
      </w:pPr>
      <w:r w:rsidRPr="00AF232B">
        <w:t>Contact</w:t>
      </w:r>
      <w:r w:rsidR="005E5D62" w:rsidRPr="00AF232B">
        <w:t xml:space="preserve"> </w:t>
      </w:r>
      <w:hyperlink r:id="rId9" w:history="1">
        <w:r w:rsidR="005E5D62" w:rsidRPr="00AF232B">
          <w:rPr>
            <w:rStyle w:val="Hyperlink"/>
          </w:rPr>
          <w:t>Communications</w:t>
        </w:r>
      </w:hyperlink>
      <w:r w:rsidR="005E5D62" w:rsidRPr="00AF232B">
        <w:t xml:space="preserve"> </w:t>
      </w:r>
      <w:r w:rsidRPr="00AF232B">
        <w:t>to request</w:t>
      </w:r>
      <w:r w:rsidR="005E5D62" w:rsidRPr="00AF232B">
        <w:t xml:space="preserve"> if any media </w:t>
      </w:r>
      <w:r w:rsidR="001A73E1" w:rsidRPr="00AF232B">
        <w:t>material</w:t>
      </w:r>
      <w:r w:rsidR="005E5D62" w:rsidRPr="0070169F">
        <w:t xml:space="preserve"> is required</w:t>
      </w:r>
      <w:r w:rsidR="00867C80">
        <w:t xml:space="preserve"> for the new instrument.</w:t>
      </w:r>
    </w:p>
    <w:p w14:paraId="408E64FB" w14:textId="68E32449" w:rsidR="00121876" w:rsidRPr="0031772B" w:rsidRDefault="005248A1" w:rsidP="00AA34EF">
      <w:pPr>
        <w:pStyle w:val="Heading3"/>
        <w:numPr>
          <w:ilvl w:val="0"/>
          <w:numId w:val="7"/>
        </w:numPr>
        <w:rPr>
          <w:i/>
          <w:color w:val="5B9BD5" w:themeColor="accent5"/>
          <w:szCs w:val="26"/>
        </w:rPr>
      </w:pPr>
      <w:r>
        <w:rPr>
          <w:i/>
          <w:color w:val="5B9BD5" w:themeColor="accent5"/>
          <w:szCs w:val="26"/>
        </w:rPr>
        <w:t>DRAFT INSTRUMENT OF DELEGATION</w:t>
      </w:r>
    </w:p>
    <w:p w14:paraId="26C72FF4" w14:textId="0FEE003D" w:rsidR="00121876" w:rsidRPr="0070169F" w:rsidRDefault="00121876" w:rsidP="00000372">
      <w:pPr>
        <w:pStyle w:val="ListParagraph"/>
        <w:numPr>
          <w:ilvl w:val="0"/>
          <w:numId w:val="9"/>
        </w:numPr>
        <w:ind w:left="851"/>
      </w:pPr>
      <w:r w:rsidRPr="0070169F">
        <w:t>Refer to</w:t>
      </w:r>
      <w:r w:rsidR="00C00373">
        <w:t xml:space="preserve"> the</w:t>
      </w:r>
      <w:r w:rsidRPr="0070169F">
        <w:t xml:space="preserve"> </w:t>
      </w:r>
      <w:hyperlink r:id="rId10" w:history="1">
        <w:r w:rsidRPr="005E0D62">
          <w:rPr>
            <w:rStyle w:val="Hyperlink"/>
          </w:rPr>
          <w:t>Parliamentary Counsel checklist</w:t>
        </w:r>
      </w:hyperlink>
      <w:r w:rsidRPr="0070169F">
        <w:t xml:space="preserve"> for drafting of instruments</w:t>
      </w:r>
      <w:r w:rsidR="00AA34EF" w:rsidRPr="0070169F">
        <w:t>.</w:t>
      </w:r>
    </w:p>
    <w:p w14:paraId="460519BB" w14:textId="363B69CE" w:rsidR="008E5B17" w:rsidRPr="0070169F" w:rsidRDefault="008E5B17" w:rsidP="00000372">
      <w:pPr>
        <w:pStyle w:val="ListParagraph"/>
        <w:numPr>
          <w:ilvl w:val="0"/>
          <w:numId w:val="9"/>
        </w:numPr>
        <w:ind w:left="851"/>
      </w:pPr>
      <w:r w:rsidRPr="0070169F">
        <w:t xml:space="preserve">View </w:t>
      </w:r>
      <w:r w:rsidR="00A43B19" w:rsidRPr="0070169F">
        <w:t>example</w:t>
      </w:r>
      <w:r w:rsidR="00C00373">
        <w:t>s of</w:t>
      </w:r>
      <w:r w:rsidRPr="0070169F">
        <w:t xml:space="preserve"> instruments on</w:t>
      </w:r>
      <w:r w:rsidR="00C00373">
        <w:t xml:space="preserve"> the</w:t>
      </w:r>
      <w:r w:rsidRPr="0070169F">
        <w:t xml:space="preserve"> </w:t>
      </w:r>
      <w:hyperlink r:id="rId11" w:history="1">
        <w:r w:rsidRPr="005E0D62">
          <w:rPr>
            <w:rStyle w:val="Hyperlink"/>
          </w:rPr>
          <w:t>Legislation register</w:t>
        </w:r>
      </w:hyperlink>
      <w:r w:rsidRPr="0070169F">
        <w:t xml:space="preserve">. </w:t>
      </w:r>
    </w:p>
    <w:p w14:paraId="21FA83DE" w14:textId="4CD328E5" w:rsidR="008557B7" w:rsidRPr="0031772B" w:rsidRDefault="005248A1" w:rsidP="00AA34EF">
      <w:pPr>
        <w:pStyle w:val="Heading3"/>
        <w:numPr>
          <w:ilvl w:val="0"/>
          <w:numId w:val="7"/>
        </w:numPr>
        <w:rPr>
          <w:i/>
          <w:color w:val="5B9BD5" w:themeColor="accent5"/>
          <w:szCs w:val="26"/>
        </w:rPr>
      </w:pPr>
      <w:r>
        <w:rPr>
          <w:i/>
          <w:color w:val="5B9BD5" w:themeColor="accent5"/>
          <w:szCs w:val="26"/>
        </w:rPr>
        <w:t>DRAFT APPROVAL OF INSTRUMENTS FORM/MINISTERIAL BRIEF</w:t>
      </w:r>
    </w:p>
    <w:p w14:paraId="13B896BC" w14:textId="04F32EAA" w:rsidR="00C674F2" w:rsidRPr="0070169F" w:rsidRDefault="00C33267" w:rsidP="00000372">
      <w:pPr>
        <w:pStyle w:val="ListParagraph"/>
        <w:numPr>
          <w:ilvl w:val="0"/>
          <w:numId w:val="26"/>
        </w:numPr>
        <w:ind w:left="851"/>
        <w:rPr>
          <w:b/>
        </w:rPr>
      </w:pPr>
      <w:r w:rsidRPr="0070169F">
        <w:rPr>
          <w:b/>
        </w:rPr>
        <w:t>Ministerial signature</w:t>
      </w:r>
    </w:p>
    <w:p w14:paraId="32CF044B" w14:textId="0BB82D1B" w:rsidR="00AF232B" w:rsidRPr="005248A1" w:rsidRDefault="00C33267" w:rsidP="00000372">
      <w:pPr>
        <w:pStyle w:val="ListParagraph"/>
        <w:numPr>
          <w:ilvl w:val="0"/>
          <w:numId w:val="12"/>
        </w:numPr>
        <w:ind w:left="851"/>
        <w:rPr>
          <w:b/>
        </w:rPr>
      </w:pPr>
      <w:r w:rsidRPr="0070169F">
        <w:t>Prepare brief</w:t>
      </w:r>
      <w:r w:rsidR="0003531E">
        <w:t>.</w:t>
      </w:r>
      <w:r w:rsidR="001A73E1">
        <w:t xml:space="preserve"> </w:t>
      </w:r>
      <w:r w:rsidR="005248A1">
        <w:t>T</w:t>
      </w:r>
      <w:r w:rsidR="005248A1" w:rsidRPr="0070169F">
        <w:t xml:space="preserve">emplate can be found </w:t>
      </w:r>
      <w:hyperlink r:id="rId12" w:anchor="layout=compact-view" w:history="1">
        <w:r w:rsidR="005248A1" w:rsidRPr="005E0D62">
          <w:rPr>
            <w:rStyle w:val="Hyperlink"/>
          </w:rPr>
          <w:t>here</w:t>
        </w:r>
      </w:hyperlink>
      <w:r w:rsidR="005248A1" w:rsidRPr="0070169F">
        <w:t>.</w:t>
      </w:r>
    </w:p>
    <w:p w14:paraId="3CDE4DF7" w14:textId="3F4416FF" w:rsidR="00AF232B" w:rsidRPr="00AF232B" w:rsidRDefault="001A73E1" w:rsidP="00000372">
      <w:pPr>
        <w:pStyle w:val="ListParagraph"/>
        <w:numPr>
          <w:ilvl w:val="0"/>
          <w:numId w:val="12"/>
        </w:numPr>
        <w:ind w:left="851"/>
        <w:rPr>
          <w:b/>
        </w:rPr>
      </w:pPr>
      <w:r>
        <w:t>Ensure that the brief details the power under which the delegation is made</w:t>
      </w:r>
      <w:r w:rsidR="005248A1">
        <w:t xml:space="preserve"> and </w:t>
      </w:r>
      <w:r w:rsidR="00AF232B">
        <w:t>why the delegation instrument is required (e.g. new staff have joined the division and position numbers need to be updated, the current instrument is expiring).</w:t>
      </w:r>
    </w:p>
    <w:p w14:paraId="5FA9865E" w14:textId="1326DF27" w:rsidR="00C33267" w:rsidRPr="0070169F" w:rsidRDefault="00C33267" w:rsidP="00000372">
      <w:pPr>
        <w:pStyle w:val="ListParagraph"/>
        <w:ind w:left="851"/>
        <w:rPr>
          <w:b/>
        </w:rPr>
      </w:pPr>
    </w:p>
    <w:p w14:paraId="756B0E70" w14:textId="4F37D5C6" w:rsidR="00C33267" w:rsidRPr="0011787A" w:rsidRDefault="00C33267" w:rsidP="00000372">
      <w:pPr>
        <w:pStyle w:val="ListParagraph"/>
        <w:numPr>
          <w:ilvl w:val="0"/>
          <w:numId w:val="26"/>
        </w:numPr>
        <w:ind w:left="851"/>
        <w:rPr>
          <w:b/>
        </w:rPr>
      </w:pPr>
      <w:r w:rsidRPr="0011787A">
        <w:rPr>
          <w:b/>
        </w:rPr>
        <w:t>DG/DDG</w:t>
      </w:r>
      <w:r w:rsidR="004B3D19">
        <w:rPr>
          <w:b/>
        </w:rPr>
        <w:t>/COO</w:t>
      </w:r>
      <w:r w:rsidR="00AD206A" w:rsidRPr="0011787A">
        <w:rPr>
          <w:b/>
        </w:rPr>
        <w:t>/</w:t>
      </w:r>
      <w:r w:rsidR="004D2DB9">
        <w:rPr>
          <w:b/>
        </w:rPr>
        <w:t>CEO/</w:t>
      </w:r>
      <w:proofErr w:type="gramStart"/>
      <w:r w:rsidRPr="0011787A">
        <w:rPr>
          <w:b/>
        </w:rPr>
        <w:t>other</w:t>
      </w:r>
      <w:proofErr w:type="gramEnd"/>
      <w:r w:rsidR="00AD206A" w:rsidRPr="0011787A">
        <w:rPr>
          <w:b/>
        </w:rPr>
        <w:t xml:space="preserve"> </w:t>
      </w:r>
      <w:r w:rsidR="00F66100">
        <w:rPr>
          <w:b/>
        </w:rPr>
        <w:t>appointer</w:t>
      </w:r>
      <w:r w:rsidRPr="0011787A">
        <w:rPr>
          <w:b/>
        </w:rPr>
        <w:t xml:space="preserve"> signature</w:t>
      </w:r>
    </w:p>
    <w:p w14:paraId="2D432196" w14:textId="361DA126" w:rsidR="0003531E" w:rsidRPr="005248A1" w:rsidRDefault="00C33267" w:rsidP="00000372">
      <w:pPr>
        <w:pStyle w:val="ListParagraph"/>
        <w:numPr>
          <w:ilvl w:val="0"/>
          <w:numId w:val="12"/>
        </w:numPr>
        <w:ind w:left="851"/>
        <w:rPr>
          <w:b/>
        </w:rPr>
      </w:pPr>
      <w:r w:rsidRPr="0070169F">
        <w:t xml:space="preserve">Prepare approval of instruments </w:t>
      </w:r>
      <w:r w:rsidR="00A0780F" w:rsidRPr="0070169F">
        <w:t>form.</w:t>
      </w:r>
      <w:r w:rsidR="007877F9" w:rsidRPr="0070169F">
        <w:t xml:space="preserve"> </w:t>
      </w:r>
      <w:bookmarkStart w:id="4" w:name="_Hlk12526391"/>
      <w:r w:rsidR="005248A1">
        <w:t>T</w:t>
      </w:r>
      <w:r w:rsidR="005248A1" w:rsidRPr="00867C80">
        <w:t xml:space="preserve">emplate can be found </w:t>
      </w:r>
      <w:hyperlink r:id="rId13" w:history="1">
        <w:r w:rsidR="005248A1" w:rsidRPr="00867C80">
          <w:rPr>
            <w:rStyle w:val="Hyperlink"/>
          </w:rPr>
          <w:t>here</w:t>
        </w:r>
      </w:hyperlink>
      <w:r w:rsidR="005248A1" w:rsidRPr="00867C80">
        <w:t>.</w:t>
      </w:r>
    </w:p>
    <w:p w14:paraId="17304913" w14:textId="1C4DD7E6" w:rsidR="0003531E" w:rsidRPr="00AF232B" w:rsidRDefault="0003531E" w:rsidP="00000372">
      <w:pPr>
        <w:pStyle w:val="ListParagraph"/>
        <w:numPr>
          <w:ilvl w:val="0"/>
          <w:numId w:val="12"/>
        </w:numPr>
        <w:ind w:left="851"/>
        <w:rPr>
          <w:b/>
        </w:rPr>
      </w:pPr>
      <w:r>
        <w:t xml:space="preserve">Ensure that the </w:t>
      </w:r>
      <w:r w:rsidR="00A45015">
        <w:t>form</w:t>
      </w:r>
      <w:r>
        <w:t xml:space="preserve"> details the power under which the delegation is made</w:t>
      </w:r>
      <w:r w:rsidR="005248A1">
        <w:t xml:space="preserve"> and </w:t>
      </w:r>
      <w:r>
        <w:t>why the delegation instrument is required</w:t>
      </w:r>
      <w:r w:rsidR="005248A1">
        <w:t>.</w:t>
      </w:r>
    </w:p>
    <w:bookmarkEnd w:id="4"/>
    <w:p w14:paraId="203D361E" w14:textId="38F58277" w:rsidR="008557B7" w:rsidRPr="0031772B" w:rsidRDefault="00A45015" w:rsidP="00A45015">
      <w:pPr>
        <w:pStyle w:val="Heading3"/>
        <w:numPr>
          <w:ilvl w:val="0"/>
          <w:numId w:val="7"/>
        </w:numPr>
        <w:rPr>
          <w:i/>
          <w:color w:val="5B9BD5" w:themeColor="accent5"/>
          <w:szCs w:val="26"/>
        </w:rPr>
      </w:pPr>
      <w:r>
        <w:rPr>
          <w:i/>
          <w:color w:val="5B9BD5" w:themeColor="accent5"/>
          <w:szCs w:val="26"/>
        </w:rPr>
        <w:t>SEND TO LEGAL SERVICES AND INTEGRITY</w:t>
      </w:r>
    </w:p>
    <w:p w14:paraId="129E4B1F" w14:textId="3C746282" w:rsidR="008557B7" w:rsidRPr="0070169F" w:rsidRDefault="008557B7" w:rsidP="00000372">
      <w:pPr>
        <w:pStyle w:val="ListParagraph"/>
        <w:numPr>
          <w:ilvl w:val="0"/>
          <w:numId w:val="12"/>
        </w:numPr>
        <w:ind w:left="851"/>
        <w:rPr>
          <w:b/>
        </w:rPr>
      </w:pPr>
      <w:r w:rsidRPr="0070169F">
        <w:t xml:space="preserve">Once cleared by the head of the </w:t>
      </w:r>
      <w:r w:rsidR="00A73CA1" w:rsidRPr="0070169F">
        <w:t>policy</w:t>
      </w:r>
      <w:r w:rsidRPr="0070169F">
        <w:t xml:space="preserve"> area, send Objective folder reference </w:t>
      </w:r>
      <w:r w:rsidR="00D4076A" w:rsidRPr="0070169F">
        <w:t>containing instrument</w:t>
      </w:r>
      <w:r w:rsidR="00785AFD">
        <w:t xml:space="preserve"> and </w:t>
      </w:r>
      <w:r w:rsidR="00D4076A" w:rsidRPr="0070169F">
        <w:t>brief</w:t>
      </w:r>
      <w:r w:rsidR="00A45015">
        <w:t>/</w:t>
      </w:r>
      <w:r w:rsidR="00AD206A" w:rsidRPr="0070169F">
        <w:t xml:space="preserve">approval of </w:t>
      </w:r>
      <w:r w:rsidR="00D4076A" w:rsidRPr="0070169F">
        <w:t xml:space="preserve">instruments form </w:t>
      </w:r>
      <w:r w:rsidRPr="0070169F">
        <w:t xml:space="preserve">to </w:t>
      </w:r>
      <w:hyperlink r:id="rId14" w:history="1">
        <w:r w:rsidRPr="00F66100">
          <w:rPr>
            <w:rStyle w:val="Hyperlink"/>
          </w:rPr>
          <w:t>Legal Services</w:t>
        </w:r>
        <w:r w:rsidR="00934194" w:rsidRPr="00F66100">
          <w:rPr>
            <w:rStyle w:val="Hyperlink"/>
          </w:rPr>
          <w:t xml:space="preserve"> and Integrity</w:t>
        </w:r>
      </w:hyperlink>
      <w:r w:rsidRPr="0070169F">
        <w:t xml:space="preserve"> for clearance</w:t>
      </w:r>
      <w:r w:rsidR="00000372">
        <w:t xml:space="preserve"> prior to seeking executive approval</w:t>
      </w:r>
      <w:r w:rsidRPr="0070169F">
        <w:t>.</w:t>
      </w:r>
    </w:p>
    <w:p w14:paraId="6CBCF178" w14:textId="5C22F7BC" w:rsidR="008557B7" w:rsidRPr="0031772B" w:rsidRDefault="00A45015" w:rsidP="00A45015">
      <w:pPr>
        <w:pStyle w:val="Heading3"/>
        <w:numPr>
          <w:ilvl w:val="0"/>
          <w:numId w:val="7"/>
        </w:numPr>
        <w:rPr>
          <w:i/>
          <w:color w:val="5B9BD5" w:themeColor="accent5"/>
          <w:szCs w:val="26"/>
        </w:rPr>
      </w:pPr>
      <w:r>
        <w:rPr>
          <w:i/>
          <w:color w:val="5B9BD5" w:themeColor="accent5"/>
          <w:szCs w:val="26"/>
        </w:rPr>
        <w:t>PROGRESS FOR SIGNATURE</w:t>
      </w:r>
    </w:p>
    <w:p w14:paraId="3C6D72D5" w14:textId="69E80337" w:rsidR="00FB1000" w:rsidRPr="0070169F" w:rsidRDefault="00FB1000" w:rsidP="00FB1000">
      <w:r w:rsidRPr="0070169F">
        <w:t>Once cleared by Legal Services</w:t>
      </w:r>
      <w:r w:rsidR="00F66100">
        <w:t xml:space="preserve"> and Integrity</w:t>
      </w:r>
      <w:r w:rsidRPr="0070169F">
        <w:t>:</w:t>
      </w:r>
    </w:p>
    <w:p w14:paraId="26731B7B" w14:textId="77C7D424" w:rsidR="008557B7" w:rsidRPr="0070169F" w:rsidRDefault="008557B7" w:rsidP="00000372">
      <w:pPr>
        <w:pStyle w:val="ListParagraph"/>
        <w:numPr>
          <w:ilvl w:val="0"/>
          <w:numId w:val="12"/>
        </w:numPr>
        <w:ind w:left="851"/>
      </w:pPr>
      <w:r w:rsidRPr="0070169F">
        <w:t>Where</w:t>
      </w:r>
      <w:r w:rsidR="0077261D">
        <w:t xml:space="preserve"> the</w:t>
      </w:r>
      <w:r w:rsidRPr="0070169F">
        <w:t xml:space="preserve"> </w:t>
      </w:r>
      <w:r w:rsidR="00F66100">
        <w:t>appointer</w:t>
      </w:r>
      <w:r w:rsidRPr="0070169F">
        <w:t xml:space="preserve"> is not the </w:t>
      </w:r>
      <w:r w:rsidR="00000372">
        <w:t xml:space="preserve">Minister, </w:t>
      </w:r>
      <w:r w:rsidRPr="0070169F">
        <w:t>DG</w:t>
      </w:r>
      <w:r w:rsidR="004D2DB9">
        <w:t>,</w:t>
      </w:r>
      <w:r w:rsidRPr="0070169F">
        <w:t xml:space="preserve"> DDG</w:t>
      </w:r>
      <w:r w:rsidR="004D2DB9">
        <w:t xml:space="preserve"> or CEO</w:t>
      </w:r>
      <w:r w:rsidRPr="0070169F">
        <w:t xml:space="preserve">, </w:t>
      </w:r>
      <w:r w:rsidR="0077261D">
        <w:t xml:space="preserve">the </w:t>
      </w:r>
      <w:r w:rsidRPr="0070169F">
        <w:t>policy area arranges for</w:t>
      </w:r>
      <w:r w:rsidR="0077261D">
        <w:t xml:space="preserve"> the</w:t>
      </w:r>
      <w:r w:rsidRPr="0070169F">
        <w:t xml:space="preserve"> </w:t>
      </w:r>
      <w:r w:rsidR="00F66100">
        <w:t>appointer</w:t>
      </w:r>
      <w:r w:rsidRPr="0070169F">
        <w:t xml:space="preserve"> to sign instrument. </w:t>
      </w:r>
    </w:p>
    <w:p w14:paraId="20F726C7" w14:textId="7193B7AB" w:rsidR="008557B7" w:rsidRPr="0070169F" w:rsidRDefault="008557B7" w:rsidP="00000372">
      <w:pPr>
        <w:pStyle w:val="ListParagraph"/>
        <w:numPr>
          <w:ilvl w:val="0"/>
          <w:numId w:val="12"/>
        </w:numPr>
        <w:ind w:left="851"/>
      </w:pPr>
      <w:r w:rsidRPr="0070169F">
        <w:t>Where</w:t>
      </w:r>
      <w:r w:rsidR="0077261D">
        <w:t xml:space="preserve"> the</w:t>
      </w:r>
      <w:r w:rsidRPr="0070169F">
        <w:t xml:space="preserve"> </w:t>
      </w:r>
      <w:r w:rsidR="00F66100">
        <w:t>appointer</w:t>
      </w:r>
      <w:r w:rsidRPr="0070169F">
        <w:t xml:space="preserve"> is</w:t>
      </w:r>
      <w:r w:rsidR="0077261D">
        <w:t xml:space="preserve"> the</w:t>
      </w:r>
      <w:r w:rsidRPr="0070169F">
        <w:t xml:space="preserve"> </w:t>
      </w:r>
      <w:r w:rsidR="004D2DB9" w:rsidRPr="0070169F">
        <w:t>Minister</w:t>
      </w:r>
      <w:r w:rsidR="004D2DB9">
        <w:t>,</w:t>
      </w:r>
      <w:r w:rsidR="004D2DB9" w:rsidRPr="0070169F">
        <w:t xml:space="preserve"> DG</w:t>
      </w:r>
      <w:r w:rsidR="004D2DB9">
        <w:t>,</w:t>
      </w:r>
      <w:r w:rsidR="004D2DB9" w:rsidRPr="0070169F">
        <w:t xml:space="preserve"> </w:t>
      </w:r>
      <w:r w:rsidRPr="0070169F">
        <w:t>DDG</w:t>
      </w:r>
      <w:r w:rsidR="004D2DB9">
        <w:t xml:space="preserve"> </w:t>
      </w:r>
      <w:r w:rsidR="00373BF2" w:rsidRPr="0070169F">
        <w:t>or</w:t>
      </w:r>
      <w:r w:rsidR="004D2DB9">
        <w:t xml:space="preserve"> CEO</w:t>
      </w:r>
      <w:r w:rsidRPr="0070169F">
        <w:t xml:space="preserve">, </w:t>
      </w:r>
      <w:r w:rsidR="0077261D">
        <w:t xml:space="preserve">the </w:t>
      </w:r>
      <w:r w:rsidRPr="0070169F">
        <w:t xml:space="preserve">policy area sends </w:t>
      </w:r>
      <w:r w:rsidR="0077261D">
        <w:t xml:space="preserve">the </w:t>
      </w:r>
      <w:r w:rsidRPr="0070169F">
        <w:t>Objective folder to Government Services.</w:t>
      </w:r>
      <w:r w:rsidR="00373BF2" w:rsidRPr="0070169F">
        <w:t xml:space="preserve"> Government Services will arrange signature.</w:t>
      </w:r>
    </w:p>
    <w:p w14:paraId="65EB3ADC" w14:textId="3D7B3004" w:rsidR="008557B7" w:rsidRPr="0031772B" w:rsidRDefault="00A45015" w:rsidP="00A45015">
      <w:pPr>
        <w:pStyle w:val="Heading3"/>
        <w:numPr>
          <w:ilvl w:val="0"/>
          <w:numId w:val="7"/>
        </w:numPr>
        <w:rPr>
          <w:i/>
          <w:color w:val="5B9BD5" w:themeColor="accent5"/>
          <w:szCs w:val="26"/>
        </w:rPr>
      </w:pPr>
      <w:r>
        <w:rPr>
          <w:i/>
          <w:color w:val="5B9BD5" w:themeColor="accent5"/>
          <w:szCs w:val="26"/>
        </w:rPr>
        <w:t>NOTIFICATION</w:t>
      </w:r>
    </w:p>
    <w:p w14:paraId="13E3FAD0" w14:textId="300B43A2" w:rsidR="008557B7" w:rsidRPr="00165A85" w:rsidRDefault="00E816D7" w:rsidP="00000372">
      <w:pPr>
        <w:pStyle w:val="ListParagraph"/>
        <w:numPr>
          <w:ilvl w:val="0"/>
          <w:numId w:val="13"/>
        </w:numPr>
        <w:ind w:left="851"/>
        <w:rPr>
          <w:b/>
        </w:rPr>
      </w:pPr>
      <w:r w:rsidRPr="0070169F">
        <w:t xml:space="preserve">Once </w:t>
      </w:r>
      <w:r w:rsidR="0077261D">
        <w:t xml:space="preserve">the </w:t>
      </w:r>
      <w:r w:rsidRPr="0070169F">
        <w:t xml:space="preserve">brief and instrument are signed, Government Services will </w:t>
      </w:r>
      <w:r w:rsidR="007457DA">
        <w:t>coordinate</w:t>
      </w:r>
      <w:r w:rsidRPr="0070169F">
        <w:t xml:space="preserve"> </w:t>
      </w:r>
      <w:r w:rsidR="00934194">
        <w:t xml:space="preserve">with PCO </w:t>
      </w:r>
      <w:r w:rsidR="008536A6">
        <w:t xml:space="preserve">for </w:t>
      </w:r>
      <w:r w:rsidRPr="0070169F">
        <w:t>notification of the signed instrument on the Legislation Register.</w:t>
      </w:r>
    </w:p>
    <w:p w14:paraId="3B2E682E" w14:textId="308C068F" w:rsidR="004B3D19" w:rsidRPr="0070169F" w:rsidRDefault="004B3D19" w:rsidP="00000372">
      <w:pPr>
        <w:pStyle w:val="ListParagraph"/>
        <w:numPr>
          <w:ilvl w:val="0"/>
          <w:numId w:val="13"/>
        </w:numPr>
        <w:ind w:left="851"/>
        <w:rPr>
          <w:b/>
        </w:rPr>
      </w:pPr>
      <w:r>
        <w:t>Government Services require both a Word version and a signed version of the instrument via provision of relevant OBJ links.</w:t>
      </w:r>
    </w:p>
    <w:p w14:paraId="45D9691F" w14:textId="3CCF8ADD" w:rsidR="00E816D7" w:rsidRPr="0031772B" w:rsidRDefault="00A45015" w:rsidP="00A45015">
      <w:pPr>
        <w:pStyle w:val="Heading3"/>
        <w:numPr>
          <w:ilvl w:val="0"/>
          <w:numId w:val="7"/>
        </w:numPr>
        <w:rPr>
          <w:i/>
          <w:color w:val="5B9BD5" w:themeColor="accent5"/>
          <w:szCs w:val="26"/>
        </w:rPr>
      </w:pPr>
      <w:r>
        <w:rPr>
          <w:i/>
          <w:color w:val="5B9BD5" w:themeColor="accent5"/>
          <w:szCs w:val="26"/>
        </w:rPr>
        <w:t>UPDATE OF DATABASE</w:t>
      </w:r>
    </w:p>
    <w:p w14:paraId="2CBD0C9F" w14:textId="5EC74FB5" w:rsidR="00E816D7" w:rsidRPr="007457DA" w:rsidRDefault="00AA34EF" w:rsidP="00000372">
      <w:pPr>
        <w:pStyle w:val="ListParagraph"/>
        <w:numPr>
          <w:ilvl w:val="0"/>
          <w:numId w:val="13"/>
        </w:numPr>
        <w:ind w:left="851"/>
        <w:rPr>
          <w:b/>
        </w:rPr>
      </w:pPr>
      <w:r w:rsidRPr="0070169F">
        <w:t xml:space="preserve">Once </w:t>
      </w:r>
      <w:r w:rsidR="0077261D">
        <w:t xml:space="preserve">the </w:t>
      </w:r>
      <w:r w:rsidRPr="0070169F">
        <w:t xml:space="preserve">policy area has received confirmation from Government Services that </w:t>
      </w:r>
      <w:r w:rsidR="0077261D">
        <w:t xml:space="preserve">the </w:t>
      </w:r>
      <w:r w:rsidRPr="0070169F">
        <w:t>instrument has commenced, send</w:t>
      </w:r>
      <w:r w:rsidR="007457DA">
        <w:t xml:space="preserve"> </w:t>
      </w:r>
      <w:r w:rsidR="0077261D">
        <w:t xml:space="preserve">an </w:t>
      </w:r>
      <w:r w:rsidR="007457DA">
        <w:t>e-mail</w:t>
      </w:r>
      <w:r w:rsidR="00F66100">
        <w:t xml:space="preserve"> to </w:t>
      </w:r>
      <w:hyperlink r:id="rId15" w:history="1">
        <w:r w:rsidR="00F66100" w:rsidRPr="00F66100">
          <w:rPr>
            <w:rStyle w:val="Hyperlink"/>
          </w:rPr>
          <w:t>Legal Services and Integrity</w:t>
        </w:r>
      </w:hyperlink>
      <w:r w:rsidR="007457DA">
        <w:t xml:space="preserve"> </w:t>
      </w:r>
      <w:r w:rsidRPr="0070169F">
        <w:t>requesting update of the EPSDD delegations register.</w:t>
      </w:r>
    </w:p>
    <w:p w14:paraId="7F8AF6EB" w14:textId="2C7D4F8E" w:rsidR="009E0845" w:rsidRPr="00F66100" w:rsidRDefault="007457DA" w:rsidP="00000372">
      <w:pPr>
        <w:pStyle w:val="ListParagraph"/>
        <w:numPr>
          <w:ilvl w:val="0"/>
          <w:numId w:val="13"/>
        </w:numPr>
        <w:ind w:left="851"/>
        <w:rPr>
          <w:b/>
        </w:rPr>
      </w:pPr>
      <w:r>
        <w:t xml:space="preserve">Legal Services </w:t>
      </w:r>
      <w:r w:rsidR="009E0845">
        <w:t xml:space="preserve">and Integrity </w:t>
      </w:r>
      <w:r>
        <w:t>updates the register.</w:t>
      </w:r>
    </w:p>
    <w:p w14:paraId="7070B555" w14:textId="3280FA0F" w:rsidR="00F66100" w:rsidRPr="0031772B" w:rsidRDefault="00A45015" w:rsidP="00F66100">
      <w:pPr>
        <w:pStyle w:val="Heading3"/>
        <w:numPr>
          <w:ilvl w:val="0"/>
          <w:numId w:val="7"/>
        </w:numPr>
        <w:rPr>
          <w:i/>
          <w:color w:val="5B9BD5" w:themeColor="accent5"/>
          <w:szCs w:val="26"/>
        </w:rPr>
      </w:pPr>
      <w:r>
        <w:rPr>
          <w:i/>
          <w:color w:val="5B9BD5" w:themeColor="accent5"/>
          <w:szCs w:val="26"/>
        </w:rPr>
        <w:lastRenderedPageBreak/>
        <w:t>REVIEW</w:t>
      </w:r>
    </w:p>
    <w:p w14:paraId="667A1F9F" w14:textId="559C5238" w:rsidR="009E0845" w:rsidRPr="0070169F" w:rsidRDefault="009E0845" w:rsidP="004D2DB9">
      <w:pPr>
        <w:pStyle w:val="ListParagraph"/>
        <w:numPr>
          <w:ilvl w:val="0"/>
          <w:numId w:val="13"/>
        </w:numPr>
        <w:ind w:left="709"/>
        <w:rPr>
          <w:b/>
        </w:rPr>
      </w:pPr>
      <w:r>
        <w:t xml:space="preserve">Legal Services and Integrity conducts a regular review of the database and of </w:t>
      </w:r>
      <w:r w:rsidR="00F66100">
        <w:t xml:space="preserve">the validity of </w:t>
      </w:r>
      <w:r>
        <w:t>delegations</w:t>
      </w:r>
      <w:r w:rsidR="009942D3">
        <w:t xml:space="preserve"> within the EPSDD portfolio</w:t>
      </w:r>
      <w:r w:rsidR="00823FE7">
        <w:t xml:space="preserve">, at least every 12 months. </w:t>
      </w:r>
    </w:p>
    <w:p w14:paraId="04C518C7" w14:textId="77777777" w:rsidR="00FA70C2" w:rsidRPr="00372061" w:rsidRDefault="00FA70C2" w:rsidP="00FA70C2">
      <w:pPr>
        <w:pStyle w:val="Heading2"/>
      </w:pPr>
      <w:bookmarkStart w:id="5" w:name="_Toc489874789"/>
      <w:r>
        <w:t>Records Management</w:t>
      </w:r>
      <w:bookmarkEnd w:id="5"/>
    </w:p>
    <w:p w14:paraId="7B78AE38" w14:textId="3DDAFCFE" w:rsidR="00C93F05" w:rsidRDefault="00C93F05" w:rsidP="00C93F0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6" w:name="_Hlk12526494"/>
      <w:bookmarkStart w:id="7" w:name="_Toc489874790"/>
      <w:r w:rsidRPr="00C93F05">
        <w:rPr>
          <w:rFonts w:asciiTheme="minorHAnsi" w:hAnsiTheme="minorHAnsi"/>
          <w:sz w:val="22"/>
          <w:szCs w:val="22"/>
        </w:rPr>
        <w:t xml:space="preserve">All records must be managed in accordance with the </w:t>
      </w:r>
      <w:r w:rsidRPr="0070169F">
        <w:rPr>
          <w:rFonts w:asciiTheme="minorHAnsi" w:hAnsiTheme="minorHAnsi"/>
          <w:i/>
          <w:sz w:val="22"/>
          <w:szCs w:val="22"/>
        </w:rPr>
        <w:t>Territory Records Act 2002</w:t>
      </w:r>
      <w:r w:rsidRPr="00C93F05">
        <w:rPr>
          <w:rFonts w:asciiTheme="minorHAnsi" w:hAnsiTheme="minorHAnsi"/>
          <w:sz w:val="22"/>
          <w:szCs w:val="22"/>
        </w:rPr>
        <w:t xml:space="preserve"> and Directorate policies and procedures. </w:t>
      </w:r>
    </w:p>
    <w:p w14:paraId="15286388" w14:textId="77777777" w:rsidR="00C93F05" w:rsidRPr="00C93F05" w:rsidRDefault="00C93F05" w:rsidP="00C93F0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2AB7D13C" w14:textId="28B0EF1F" w:rsidR="00D0325B" w:rsidRDefault="00A73CA1" w:rsidP="007457D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Policy</w:t>
      </w:r>
      <w:r w:rsidR="00D0325B" w:rsidRPr="00C93F05">
        <w:rPr>
          <w:rFonts w:asciiTheme="minorHAnsi" w:hAnsiTheme="minorHAnsi"/>
          <w:sz w:val="22"/>
          <w:szCs w:val="22"/>
        </w:rPr>
        <w:t xml:space="preserve"> area must maintain an Objective folder in appropriate location with all relevant material, </w:t>
      </w:r>
      <w:r w:rsidR="007457DA">
        <w:rPr>
          <w:rFonts w:asciiTheme="minorHAnsi" w:hAnsiTheme="minorHAnsi"/>
          <w:sz w:val="22"/>
          <w:szCs w:val="22"/>
        </w:rPr>
        <w:t>including the s</w:t>
      </w:r>
      <w:r w:rsidR="00D0325B" w:rsidRPr="00C93F05">
        <w:rPr>
          <w:rFonts w:asciiTheme="minorHAnsi" w:hAnsiTheme="minorHAnsi"/>
          <w:sz w:val="22"/>
          <w:szCs w:val="22"/>
        </w:rPr>
        <w:t>igned instrument</w:t>
      </w:r>
      <w:r w:rsidR="007457DA">
        <w:rPr>
          <w:rFonts w:asciiTheme="minorHAnsi" w:hAnsiTheme="minorHAnsi"/>
          <w:sz w:val="22"/>
          <w:szCs w:val="22"/>
        </w:rPr>
        <w:t>, a</w:t>
      </w:r>
      <w:r w:rsidR="00D0325B" w:rsidRPr="00C93F05">
        <w:rPr>
          <w:rFonts w:asciiTheme="minorHAnsi" w:hAnsiTheme="minorHAnsi"/>
          <w:sz w:val="22"/>
          <w:szCs w:val="22"/>
        </w:rPr>
        <w:t>pproved brief/instruments form</w:t>
      </w:r>
      <w:r w:rsidR="007457DA">
        <w:rPr>
          <w:rFonts w:asciiTheme="minorHAnsi" w:hAnsiTheme="minorHAnsi"/>
          <w:sz w:val="22"/>
          <w:szCs w:val="22"/>
        </w:rPr>
        <w:t>, e</w:t>
      </w:r>
      <w:r w:rsidR="00D0325B" w:rsidRPr="00C93F05">
        <w:rPr>
          <w:rFonts w:asciiTheme="minorHAnsi" w:hAnsiTheme="minorHAnsi"/>
          <w:sz w:val="22"/>
          <w:szCs w:val="22"/>
        </w:rPr>
        <w:t>vidence of consultation</w:t>
      </w:r>
      <w:r w:rsidR="007457DA">
        <w:rPr>
          <w:rFonts w:asciiTheme="minorHAnsi" w:hAnsiTheme="minorHAnsi"/>
          <w:sz w:val="22"/>
          <w:szCs w:val="22"/>
        </w:rPr>
        <w:t>, f</w:t>
      </w:r>
      <w:r w:rsidR="00D0325B" w:rsidRPr="00C93F05">
        <w:rPr>
          <w:rFonts w:asciiTheme="minorHAnsi" w:hAnsiTheme="minorHAnsi"/>
          <w:sz w:val="22"/>
          <w:szCs w:val="22"/>
        </w:rPr>
        <w:t>eedback</w:t>
      </w:r>
      <w:r w:rsidR="007457DA">
        <w:rPr>
          <w:rFonts w:asciiTheme="minorHAnsi" w:hAnsiTheme="minorHAnsi"/>
          <w:sz w:val="22"/>
          <w:szCs w:val="22"/>
        </w:rPr>
        <w:t xml:space="preserve"> received</w:t>
      </w:r>
      <w:r w:rsidR="00D0325B" w:rsidRPr="00C93F05">
        <w:rPr>
          <w:rFonts w:asciiTheme="minorHAnsi" w:hAnsiTheme="minorHAnsi"/>
          <w:sz w:val="22"/>
          <w:szCs w:val="22"/>
        </w:rPr>
        <w:t xml:space="preserve"> throughout the consultation process</w:t>
      </w:r>
      <w:r w:rsidR="007457DA">
        <w:rPr>
          <w:rFonts w:asciiTheme="minorHAnsi" w:hAnsiTheme="minorHAnsi"/>
          <w:sz w:val="22"/>
          <w:szCs w:val="22"/>
        </w:rPr>
        <w:t xml:space="preserve"> and o</w:t>
      </w:r>
      <w:r w:rsidR="00C93F05" w:rsidRPr="00C93F05">
        <w:rPr>
          <w:rFonts w:asciiTheme="minorHAnsi" w:hAnsiTheme="minorHAnsi"/>
          <w:sz w:val="22"/>
          <w:szCs w:val="22"/>
        </w:rPr>
        <w:t>ther relevant material.</w:t>
      </w:r>
    </w:p>
    <w:p w14:paraId="3F122EA6" w14:textId="77777777" w:rsidR="00364C31" w:rsidRPr="00C93F05" w:rsidRDefault="00364C31" w:rsidP="00364C31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sz w:val="22"/>
          <w:szCs w:val="22"/>
        </w:rPr>
      </w:pPr>
    </w:p>
    <w:p w14:paraId="77E2220A" w14:textId="7636B9CA" w:rsidR="00C93F05" w:rsidRDefault="00C93F05" w:rsidP="00C93F05">
      <w:pPr>
        <w:pStyle w:val="NormalWeb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bookmarkStart w:id="8" w:name="_Hlk12890168"/>
      <w:r w:rsidRPr="00C93F05">
        <w:rPr>
          <w:rFonts w:asciiTheme="minorHAnsi" w:hAnsiTheme="minorHAnsi"/>
          <w:sz w:val="22"/>
          <w:szCs w:val="22"/>
        </w:rPr>
        <w:t>Legal Services</w:t>
      </w:r>
      <w:r w:rsidR="00FF2462">
        <w:rPr>
          <w:rFonts w:asciiTheme="minorHAnsi" w:hAnsiTheme="minorHAnsi"/>
          <w:sz w:val="22"/>
          <w:szCs w:val="22"/>
        </w:rPr>
        <w:t xml:space="preserve"> and Integrity maintain </w:t>
      </w:r>
      <w:r w:rsidR="00370014">
        <w:rPr>
          <w:rFonts w:asciiTheme="minorHAnsi" w:hAnsiTheme="minorHAnsi"/>
          <w:sz w:val="22"/>
          <w:szCs w:val="22"/>
        </w:rPr>
        <w:t>the delegations database</w:t>
      </w:r>
      <w:r w:rsidR="00FF2462">
        <w:rPr>
          <w:rFonts w:asciiTheme="minorHAnsi" w:hAnsiTheme="minorHAnsi"/>
          <w:sz w:val="22"/>
          <w:szCs w:val="22"/>
        </w:rPr>
        <w:t xml:space="preserve">, and Objective folders with </w:t>
      </w:r>
      <w:r w:rsidR="009942D3">
        <w:rPr>
          <w:rFonts w:asciiTheme="minorHAnsi" w:hAnsiTheme="minorHAnsi"/>
          <w:sz w:val="22"/>
          <w:szCs w:val="22"/>
        </w:rPr>
        <w:t xml:space="preserve">records of </w:t>
      </w:r>
      <w:r w:rsidR="00FF2462">
        <w:rPr>
          <w:rFonts w:asciiTheme="minorHAnsi" w:hAnsiTheme="minorHAnsi"/>
          <w:sz w:val="22"/>
          <w:szCs w:val="22"/>
        </w:rPr>
        <w:t xml:space="preserve">instruments reviewed and cleared. </w:t>
      </w:r>
    </w:p>
    <w:p w14:paraId="2C828201" w14:textId="38417AC1" w:rsidR="004D2DB9" w:rsidRPr="00C93F05" w:rsidRDefault="004D2DB9" w:rsidP="00C93F05">
      <w:pPr>
        <w:pStyle w:val="NormalWeb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Directorate notifies delegation instrument that are not strictly notifiable instruments on the ACT Legislation Register to promote transparency and accountability.</w:t>
      </w:r>
    </w:p>
    <w:bookmarkEnd w:id="6"/>
    <w:bookmarkEnd w:id="8"/>
    <w:p w14:paraId="6BBFA6CE" w14:textId="0CE28D1E" w:rsidR="00FA70C2" w:rsidRPr="009942D3" w:rsidRDefault="00FA70C2" w:rsidP="009942D3">
      <w:pPr>
        <w:pStyle w:val="Heading2"/>
      </w:pPr>
      <w:r w:rsidRPr="003B4498">
        <w:t>Evaluation</w:t>
      </w:r>
      <w:bookmarkEnd w:id="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le describing outcomes expected through implementing this standard operating procedure"/>
      </w:tblPr>
      <w:tblGrid>
        <w:gridCol w:w="3148"/>
        <w:gridCol w:w="2835"/>
        <w:gridCol w:w="2969"/>
      </w:tblGrid>
      <w:tr w:rsidR="00FA70C2" w14:paraId="7D695CF0" w14:textId="77777777" w:rsidTr="00487AC2">
        <w:trPr>
          <w:tblHeader/>
        </w:trPr>
        <w:tc>
          <w:tcPr>
            <w:tcW w:w="3148" w:type="dxa"/>
            <w:shd w:val="clear" w:color="auto" w:fill="FFFFFF"/>
          </w:tcPr>
          <w:p w14:paraId="326F2C5D" w14:textId="77777777" w:rsidR="00FA70C2" w:rsidRPr="00306B78" w:rsidRDefault="00FA70C2" w:rsidP="00487AC2">
            <w:pPr>
              <w:pStyle w:val="Heading3"/>
            </w:pPr>
            <w:r w:rsidRPr="00306B78">
              <w:t>Outcome Measures</w:t>
            </w:r>
          </w:p>
          <w:p w14:paraId="6E05CB9E" w14:textId="77777777" w:rsidR="00FA70C2" w:rsidRPr="00306B78" w:rsidRDefault="00FA70C2" w:rsidP="00487AC2">
            <w:pPr>
              <w:pStyle w:val="Heading3"/>
              <w:rPr>
                <w:b w:val="0"/>
                <w:sz w:val="20"/>
              </w:rPr>
            </w:pPr>
            <w:r w:rsidRPr="00306B78">
              <w:rPr>
                <w:rFonts w:cs="Calibri"/>
                <w:b w:val="0"/>
                <w:sz w:val="20"/>
                <w:lang w:eastAsia="en-AU"/>
              </w:rPr>
              <w:t>What will be measured to determine achievement – has the procedure purpose occurred?</w:t>
            </w:r>
          </w:p>
        </w:tc>
        <w:tc>
          <w:tcPr>
            <w:tcW w:w="2835" w:type="dxa"/>
            <w:shd w:val="clear" w:color="auto" w:fill="FFFFFF"/>
          </w:tcPr>
          <w:p w14:paraId="6F615273" w14:textId="77777777" w:rsidR="00FA70C2" w:rsidRPr="00306B78" w:rsidRDefault="00FA70C2" w:rsidP="00487AC2">
            <w:pPr>
              <w:pStyle w:val="Heading3"/>
            </w:pPr>
            <w:r w:rsidRPr="00306B78">
              <w:t>Method</w:t>
            </w:r>
          </w:p>
          <w:p w14:paraId="03A4EEE8" w14:textId="77777777" w:rsidR="00FA70C2" w:rsidRPr="00306B78" w:rsidRDefault="00FA70C2" w:rsidP="00487AC2">
            <w:pPr>
              <w:pStyle w:val="Heading3"/>
              <w:rPr>
                <w:b w:val="0"/>
                <w:sz w:val="20"/>
              </w:rPr>
            </w:pPr>
            <w:r w:rsidRPr="00306B78">
              <w:rPr>
                <w:rFonts w:cs="Calibri"/>
                <w:b w:val="0"/>
                <w:sz w:val="20"/>
                <w:lang w:eastAsia="en-AU"/>
              </w:rPr>
              <w:t>How will this be done?</w:t>
            </w:r>
            <w:r w:rsidRPr="00306B78">
              <w:rPr>
                <w:rFonts w:cs="Calibri"/>
                <w:b w:val="0"/>
                <w:sz w:val="20"/>
                <w:lang w:eastAsia="en-AU"/>
              </w:rPr>
              <w:br/>
            </w:r>
          </w:p>
        </w:tc>
        <w:tc>
          <w:tcPr>
            <w:tcW w:w="2969" w:type="dxa"/>
            <w:shd w:val="clear" w:color="auto" w:fill="FFFFFF"/>
          </w:tcPr>
          <w:p w14:paraId="696DE7C3" w14:textId="77777777" w:rsidR="00FA70C2" w:rsidRPr="00306B78" w:rsidRDefault="00FA70C2" w:rsidP="00487AC2">
            <w:pPr>
              <w:pStyle w:val="Heading3"/>
            </w:pPr>
            <w:r w:rsidRPr="00306B78">
              <w:t>Responsibility</w:t>
            </w:r>
          </w:p>
          <w:p w14:paraId="3861077F" w14:textId="77777777" w:rsidR="00FA70C2" w:rsidRPr="00306B78" w:rsidRDefault="00FA70C2" w:rsidP="00487AC2">
            <w:pPr>
              <w:pStyle w:val="Heading3"/>
              <w:rPr>
                <w:b w:val="0"/>
                <w:sz w:val="20"/>
              </w:rPr>
            </w:pPr>
            <w:r w:rsidRPr="00306B78">
              <w:rPr>
                <w:rFonts w:cs="Calibri"/>
                <w:b w:val="0"/>
                <w:sz w:val="20"/>
                <w:lang w:eastAsia="en-AU"/>
              </w:rPr>
              <w:t>Who is responsible for evaluation?</w:t>
            </w:r>
          </w:p>
        </w:tc>
      </w:tr>
      <w:tr w:rsidR="009E0845" w:rsidRPr="00785AFD" w14:paraId="7A75F002" w14:textId="77777777" w:rsidTr="00487AC2">
        <w:trPr>
          <w:tblHeader/>
        </w:trPr>
        <w:tc>
          <w:tcPr>
            <w:tcW w:w="3148" w:type="dxa"/>
          </w:tcPr>
          <w:p w14:paraId="352CD49C" w14:textId="06AF5E6A" w:rsidR="009E0845" w:rsidRPr="00863964" w:rsidRDefault="00253FEC" w:rsidP="001B35BA">
            <w:r w:rsidRPr="00863964">
              <w:t>Accuracy of instruments</w:t>
            </w:r>
          </w:p>
        </w:tc>
        <w:tc>
          <w:tcPr>
            <w:tcW w:w="2835" w:type="dxa"/>
          </w:tcPr>
          <w:p w14:paraId="13E53C44" w14:textId="60411B6A" w:rsidR="009E0845" w:rsidRPr="00863964" w:rsidRDefault="004D2DB9" w:rsidP="001B35BA">
            <w:r>
              <w:t>F</w:t>
            </w:r>
            <w:r w:rsidR="00253FEC" w:rsidRPr="00863964">
              <w:t xml:space="preserve">eedback </w:t>
            </w:r>
            <w:r w:rsidR="00AF03AA" w:rsidRPr="00863964">
              <w:t>from Legal Services and Integrity, Government Services, and PCO</w:t>
            </w:r>
          </w:p>
        </w:tc>
        <w:tc>
          <w:tcPr>
            <w:tcW w:w="2969" w:type="dxa"/>
          </w:tcPr>
          <w:p w14:paraId="5C45BD24" w14:textId="1EE15921" w:rsidR="009E0845" w:rsidRPr="00863964" w:rsidRDefault="009E0845" w:rsidP="001B35BA">
            <w:r w:rsidRPr="00863964">
              <w:t>Policy areas, Legal Services and Integrity</w:t>
            </w:r>
            <w:r w:rsidR="004D2DB9">
              <w:t xml:space="preserve"> and Government Services</w:t>
            </w:r>
          </w:p>
        </w:tc>
      </w:tr>
      <w:tr w:rsidR="005C428F" w:rsidRPr="00785AFD" w14:paraId="16171F0A" w14:textId="77777777" w:rsidTr="00487AC2">
        <w:trPr>
          <w:tblHeader/>
        </w:trPr>
        <w:tc>
          <w:tcPr>
            <w:tcW w:w="3148" w:type="dxa"/>
          </w:tcPr>
          <w:p w14:paraId="0E6A56FB" w14:textId="08C42DE1" w:rsidR="005C428F" w:rsidRPr="00232347" w:rsidRDefault="005C428F" w:rsidP="001B35BA">
            <w:r>
              <w:t>Timely notification of delegation instrument, prior to any decision-making of delegate</w:t>
            </w:r>
          </w:p>
        </w:tc>
        <w:tc>
          <w:tcPr>
            <w:tcW w:w="2835" w:type="dxa"/>
          </w:tcPr>
          <w:p w14:paraId="20978FB6" w14:textId="2922B674" w:rsidR="005C428F" w:rsidRPr="00232347" w:rsidRDefault="005C428F" w:rsidP="001B35BA">
            <w:r>
              <w:t>Early engagement with Legal Services</w:t>
            </w:r>
            <w:r w:rsidR="00AF03AA">
              <w:t xml:space="preserve"> and Integrity</w:t>
            </w:r>
            <w:r>
              <w:t>, Communications and Government Services</w:t>
            </w:r>
          </w:p>
        </w:tc>
        <w:tc>
          <w:tcPr>
            <w:tcW w:w="2969" w:type="dxa"/>
          </w:tcPr>
          <w:p w14:paraId="7170F941" w14:textId="3D31540B" w:rsidR="005C428F" w:rsidRPr="00232347" w:rsidRDefault="004D2DB9" w:rsidP="001B35BA">
            <w:r>
              <w:t xml:space="preserve">Policy areas, Legal Services and Integrity and </w:t>
            </w:r>
            <w:r w:rsidR="005C428F">
              <w:t>Government Services</w:t>
            </w:r>
          </w:p>
        </w:tc>
      </w:tr>
      <w:tr w:rsidR="001B35BA" w:rsidRPr="00785AFD" w14:paraId="231C0A0F" w14:textId="77777777" w:rsidTr="00C82DC0">
        <w:trPr>
          <w:trHeight w:val="988"/>
          <w:tblHeader/>
        </w:trPr>
        <w:tc>
          <w:tcPr>
            <w:tcW w:w="3148" w:type="dxa"/>
          </w:tcPr>
          <w:p w14:paraId="3B48439F" w14:textId="77777777" w:rsidR="001B35BA" w:rsidRDefault="005C428F" w:rsidP="001B35BA">
            <w:r>
              <w:t xml:space="preserve">Records management </w:t>
            </w:r>
          </w:p>
          <w:p w14:paraId="5B0BC5C9" w14:textId="77777777" w:rsidR="00A45015" w:rsidRPr="00863964" w:rsidRDefault="00A45015" w:rsidP="00863964"/>
          <w:p w14:paraId="75055124" w14:textId="5B07E086" w:rsidR="00863964" w:rsidRPr="00863964" w:rsidRDefault="00863964" w:rsidP="00863964"/>
        </w:tc>
        <w:tc>
          <w:tcPr>
            <w:tcW w:w="2835" w:type="dxa"/>
          </w:tcPr>
          <w:p w14:paraId="6806CDA2" w14:textId="4B0A9BDE" w:rsidR="001B35BA" w:rsidRPr="00232347" w:rsidRDefault="005C428F" w:rsidP="001B35BA">
            <w:r>
              <w:t>Updating</w:t>
            </w:r>
            <w:r w:rsidR="00A14035">
              <w:t xml:space="preserve"> delegations register</w:t>
            </w:r>
            <w:r>
              <w:t xml:space="preserve"> within 5 days</w:t>
            </w:r>
            <w:r w:rsidR="00A14035">
              <w:t xml:space="preserve"> of notification</w:t>
            </w:r>
          </w:p>
        </w:tc>
        <w:tc>
          <w:tcPr>
            <w:tcW w:w="2969" w:type="dxa"/>
          </w:tcPr>
          <w:p w14:paraId="680BADEB" w14:textId="1CCC0AEF" w:rsidR="001B35BA" w:rsidRPr="00232347" w:rsidRDefault="005C428F" w:rsidP="001B35BA">
            <w:r>
              <w:t>Legal Services</w:t>
            </w:r>
            <w:r w:rsidR="009942D3">
              <w:t xml:space="preserve"> and Integrity</w:t>
            </w:r>
            <w:r w:rsidR="00A14035">
              <w:t>, Policy areas</w:t>
            </w:r>
          </w:p>
        </w:tc>
      </w:tr>
    </w:tbl>
    <w:p w14:paraId="27BB3495" w14:textId="77777777" w:rsidR="00FA70C2" w:rsidRDefault="00FA70C2" w:rsidP="00FA70C2">
      <w:pPr>
        <w:pStyle w:val="Heading2"/>
      </w:pPr>
      <w:bookmarkStart w:id="9" w:name="_Toc489874792"/>
      <w:r w:rsidRPr="003B4498">
        <w:t xml:space="preserve">Related </w:t>
      </w:r>
      <w:bookmarkEnd w:id="9"/>
      <w:r>
        <w:t>Documents</w:t>
      </w:r>
    </w:p>
    <w:p w14:paraId="1F827E16" w14:textId="45C1C13D" w:rsidR="00364C31" w:rsidRPr="005B038C" w:rsidRDefault="00C60AC5" w:rsidP="00364C31">
      <w:pPr>
        <w:pStyle w:val="ListParagraph"/>
        <w:numPr>
          <w:ilvl w:val="0"/>
          <w:numId w:val="17"/>
        </w:numPr>
        <w:rPr>
          <w:rStyle w:val="Hyperlink"/>
          <w:color w:val="2F5496" w:themeColor="accent1" w:themeShade="BF"/>
          <w:u w:val="none"/>
          <w:lang w:eastAsia="en-AU"/>
        </w:rPr>
      </w:pPr>
      <w:hyperlink r:id="rId16" w:history="1">
        <w:r w:rsidR="00364C31" w:rsidRPr="00364C31">
          <w:rPr>
            <w:rStyle w:val="Hyperlink"/>
            <w:lang w:eastAsia="en-AU"/>
          </w:rPr>
          <w:t>PCO website</w:t>
        </w:r>
      </w:hyperlink>
    </w:p>
    <w:p w14:paraId="351F2B2F" w14:textId="2871F899" w:rsidR="005B038C" w:rsidRPr="004D2DB9" w:rsidRDefault="00C60AC5" w:rsidP="00364C31">
      <w:pPr>
        <w:pStyle w:val="ListParagraph"/>
        <w:numPr>
          <w:ilvl w:val="0"/>
          <w:numId w:val="17"/>
        </w:numPr>
        <w:rPr>
          <w:rStyle w:val="Hyperlink"/>
          <w:color w:val="2F5496" w:themeColor="accent1" w:themeShade="BF"/>
          <w:u w:val="none"/>
          <w:lang w:eastAsia="en-AU"/>
        </w:rPr>
      </w:pPr>
      <w:hyperlink r:id="rId17" w:history="1">
        <w:r w:rsidR="005B038C" w:rsidRPr="00863964">
          <w:rPr>
            <w:rStyle w:val="Hyperlink"/>
            <w:lang w:eastAsia="en-AU"/>
          </w:rPr>
          <w:t>NI template</w:t>
        </w:r>
      </w:hyperlink>
    </w:p>
    <w:p w14:paraId="375ACDD0" w14:textId="1C9B1D89" w:rsidR="004D2DB9" w:rsidRDefault="004D2DB9" w:rsidP="00364C31">
      <w:pPr>
        <w:pStyle w:val="ListParagraph"/>
        <w:numPr>
          <w:ilvl w:val="0"/>
          <w:numId w:val="17"/>
        </w:numPr>
        <w:rPr>
          <w:color w:val="2F5496" w:themeColor="accent1" w:themeShade="BF"/>
          <w:lang w:eastAsia="en-AU"/>
        </w:rPr>
      </w:pPr>
      <w:r>
        <w:rPr>
          <w:rStyle w:val="Hyperlink"/>
          <w:lang w:eastAsia="en-AU"/>
        </w:rPr>
        <w:t>Notifiable and Disallowable Instrument Standard Operating Procedure</w:t>
      </w:r>
    </w:p>
    <w:bookmarkStart w:id="10" w:name="OLE_LINK7"/>
    <w:p w14:paraId="53EFB500" w14:textId="4D591037" w:rsidR="00364C31" w:rsidRDefault="00C56DEF" w:rsidP="00364C31">
      <w:pPr>
        <w:pStyle w:val="ListParagraph"/>
        <w:numPr>
          <w:ilvl w:val="0"/>
          <w:numId w:val="17"/>
        </w:numPr>
        <w:rPr>
          <w:color w:val="2F5496" w:themeColor="accent1" w:themeShade="BF"/>
          <w:lang w:eastAsia="en-AU"/>
        </w:rPr>
      </w:pPr>
      <w:r>
        <w:fldChar w:fldCharType="begin"/>
      </w:r>
      <w:r>
        <w:instrText xml:space="preserve"> HYPERLINK "https://objective.act.gov.au/id:fA6154383" \l "layout=compact-view" </w:instrText>
      </w:r>
      <w:r>
        <w:fldChar w:fldCharType="separate"/>
      </w:r>
      <w:r w:rsidR="00364C31" w:rsidRPr="00364C31">
        <w:rPr>
          <w:rStyle w:val="Hyperlink"/>
          <w:lang w:eastAsia="en-AU"/>
        </w:rPr>
        <w:t xml:space="preserve">Objective Ministerial templates </w:t>
      </w:r>
      <w:r>
        <w:rPr>
          <w:rStyle w:val="Hyperlink"/>
          <w:lang w:eastAsia="en-AU"/>
        </w:rPr>
        <w:fldChar w:fldCharType="end"/>
      </w:r>
      <w:r w:rsidR="00364C31">
        <w:rPr>
          <w:color w:val="2F5496" w:themeColor="accent1" w:themeShade="BF"/>
          <w:lang w:eastAsia="en-AU"/>
        </w:rPr>
        <w:t xml:space="preserve"> </w:t>
      </w:r>
    </w:p>
    <w:bookmarkStart w:id="11" w:name="_Hlk13667754"/>
    <w:p w14:paraId="6CCFF827" w14:textId="0954C4FC" w:rsidR="009942D3" w:rsidRDefault="00802E7E" w:rsidP="00364C31">
      <w:pPr>
        <w:pStyle w:val="ListParagraph"/>
        <w:numPr>
          <w:ilvl w:val="0"/>
          <w:numId w:val="17"/>
        </w:numPr>
        <w:rPr>
          <w:color w:val="2F5496" w:themeColor="accent1" w:themeShade="BF"/>
          <w:lang w:eastAsia="en-AU"/>
        </w:rPr>
      </w:pPr>
      <w:r>
        <w:fldChar w:fldCharType="begin"/>
      </w:r>
      <w:r>
        <w:instrText xml:space="preserve"> HYPERLINK "mailto:https://actgovernment.sharepoint.com/:w:/r/sites/Intranet-EPSDD/_layouts/15/Doc.aspx?sourcedoc=%7BE55590CE-E52A-4522-A2B4-F7C58CD5A261%7D&amp;file=Approval%20of%20instruments%20form.docx&amp;action=default&amp;mobileredirect=true&amp;DefaultItemOpen=1" </w:instrText>
      </w:r>
      <w:r>
        <w:fldChar w:fldCharType="separate"/>
      </w:r>
      <w:r w:rsidR="009942D3" w:rsidRPr="009942D3">
        <w:rPr>
          <w:rStyle w:val="Hyperlink"/>
          <w:lang w:eastAsia="en-AU"/>
        </w:rPr>
        <w:t>Approval of Instruments template</w:t>
      </w:r>
      <w:r>
        <w:rPr>
          <w:rStyle w:val="Hyperlink"/>
          <w:lang w:eastAsia="en-AU"/>
        </w:rPr>
        <w:fldChar w:fldCharType="end"/>
      </w:r>
    </w:p>
    <w:bookmarkEnd w:id="10"/>
    <w:bookmarkEnd w:id="11"/>
    <w:p w14:paraId="7F1E5897" w14:textId="3DEBC319" w:rsidR="008B3E11" w:rsidRPr="00934194" w:rsidRDefault="00C56DEF" w:rsidP="00364C31">
      <w:pPr>
        <w:pStyle w:val="ListParagraph"/>
        <w:numPr>
          <w:ilvl w:val="0"/>
          <w:numId w:val="17"/>
        </w:numPr>
        <w:rPr>
          <w:rStyle w:val="Hyperlink"/>
          <w:color w:val="2F5496" w:themeColor="accent1" w:themeShade="BF"/>
          <w:u w:val="none"/>
          <w:lang w:eastAsia="en-AU"/>
        </w:rPr>
      </w:pPr>
      <w:r>
        <w:fldChar w:fldCharType="begin"/>
      </w:r>
      <w:r>
        <w:instrText xml:space="preserve"> HYPERLINK "http://legislation.act.gov.au" </w:instrText>
      </w:r>
      <w:r>
        <w:fldChar w:fldCharType="separate"/>
      </w:r>
      <w:r w:rsidR="008B3E11" w:rsidRPr="008B3E11">
        <w:rPr>
          <w:rStyle w:val="Hyperlink"/>
          <w:lang w:eastAsia="en-AU"/>
        </w:rPr>
        <w:t>ACT Legislation Register</w:t>
      </w:r>
      <w:r>
        <w:rPr>
          <w:rStyle w:val="Hyperlink"/>
          <w:lang w:eastAsia="en-AU"/>
        </w:rPr>
        <w:fldChar w:fldCharType="end"/>
      </w:r>
    </w:p>
    <w:bookmarkStart w:id="12" w:name="_Hlk12890228"/>
    <w:p w14:paraId="18A8710C" w14:textId="3180700C" w:rsidR="00934194" w:rsidRPr="00A45015" w:rsidRDefault="00A45015" w:rsidP="00364C31">
      <w:pPr>
        <w:pStyle w:val="ListParagraph"/>
        <w:numPr>
          <w:ilvl w:val="0"/>
          <w:numId w:val="17"/>
        </w:numPr>
        <w:rPr>
          <w:rStyle w:val="Hyperlink"/>
          <w:color w:val="2F5496" w:themeColor="accent1" w:themeShade="BF"/>
          <w:u w:val="none"/>
          <w:lang w:eastAsia="en-AU"/>
        </w:rPr>
      </w:pPr>
      <w:r>
        <w:rPr>
          <w:rStyle w:val="Hyperlink"/>
          <w:lang w:eastAsia="en-AU"/>
        </w:rPr>
        <w:fldChar w:fldCharType="begin"/>
      </w:r>
      <w:r>
        <w:rPr>
          <w:rStyle w:val="Hyperlink"/>
          <w:lang w:eastAsia="en-AU"/>
        </w:rPr>
        <w:instrText xml:space="preserve"> HYPERLINK "mailto:EPSDLegalServices@act.gov.au" </w:instrText>
      </w:r>
      <w:r>
        <w:rPr>
          <w:rStyle w:val="Hyperlink"/>
          <w:lang w:eastAsia="en-AU"/>
        </w:rPr>
        <w:fldChar w:fldCharType="separate"/>
      </w:r>
      <w:r w:rsidR="00934194" w:rsidRPr="00A45015">
        <w:rPr>
          <w:rStyle w:val="Hyperlink"/>
          <w:lang w:eastAsia="en-AU"/>
        </w:rPr>
        <w:t>EPSDD Legal Services and Integrity e-mail address</w:t>
      </w:r>
      <w:r>
        <w:rPr>
          <w:rStyle w:val="Hyperlink"/>
          <w:lang w:eastAsia="en-AU"/>
        </w:rPr>
        <w:fldChar w:fldCharType="end"/>
      </w:r>
    </w:p>
    <w:p w14:paraId="0F51D366" w14:textId="3DD4F6B1" w:rsidR="00A45015" w:rsidRPr="005B038C" w:rsidRDefault="00C60AC5" w:rsidP="00364C31">
      <w:pPr>
        <w:pStyle w:val="ListParagraph"/>
        <w:numPr>
          <w:ilvl w:val="0"/>
          <w:numId w:val="17"/>
        </w:numPr>
        <w:rPr>
          <w:rStyle w:val="Hyperlink"/>
          <w:color w:val="2F5496" w:themeColor="accent1" w:themeShade="BF"/>
          <w:u w:val="none"/>
          <w:lang w:eastAsia="en-AU"/>
        </w:rPr>
      </w:pPr>
      <w:hyperlink r:id="rId18" w:anchor="/documents/zA691714/details" w:history="1">
        <w:r w:rsidR="00A45015" w:rsidRPr="00A45015">
          <w:rPr>
            <w:rStyle w:val="Hyperlink"/>
            <w:lang w:eastAsia="en-AU"/>
          </w:rPr>
          <w:t>EPSDD Delegations database</w:t>
        </w:r>
      </w:hyperlink>
    </w:p>
    <w:bookmarkEnd w:id="12"/>
    <w:p w14:paraId="521D8088" w14:textId="21C96203" w:rsidR="005B038C" w:rsidRDefault="005B038C" w:rsidP="005B038C">
      <w:pPr>
        <w:pStyle w:val="ListParagraph"/>
        <w:rPr>
          <w:color w:val="2F5496" w:themeColor="accent1" w:themeShade="BF"/>
          <w:lang w:eastAsia="en-AU"/>
        </w:rPr>
      </w:pPr>
    </w:p>
    <w:p w14:paraId="6FC8214E" w14:textId="19031DB0" w:rsidR="00FA70C2" w:rsidRPr="00372061" w:rsidRDefault="00FA70C2" w:rsidP="00FA70C2">
      <w:pPr>
        <w:pStyle w:val="Heading2"/>
      </w:pPr>
      <w:bookmarkStart w:id="13" w:name="_Toc489874793"/>
      <w:r w:rsidRPr="003B4498">
        <w:t xml:space="preserve">Definition of Terms </w:t>
      </w:r>
      <w:bookmarkEnd w:id="13"/>
    </w:p>
    <w:p w14:paraId="7595AC50" w14:textId="3F2C1881" w:rsidR="004D2DB9" w:rsidRPr="004D2DB9" w:rsidRDefault="004D2DB9" w:rsidP="00FA70C2">
      <w:pPr>
        <w:pStyle w:val="Normal1"/>
        <w:spacing w:line="360" w:lineRule="auto"/>
        <w:contextualSpacing/>
        <w:rPr>
          <w:rFonts w:ascii="Calibri" w:eastAsia="Calibri" w:hAnsi="Calibri" w:cs="Times New Roman"/>
          <w:color w:val="auto"/>
          <w:lang w:eastAsia="en-US"/>
        </w:rPr>
      </w:pPr>
      <w:bookmarkStart w:id="14" w:name="_Toc489874795"/>
      <w:r>
        <w:rPr>
          <w:rFonts w:ascii="Calibri" w:eastAsia="Calibri" w:hAnsi="Calibri" w:cs="Times New Roman"/>
          <w:i/>
          <w:color w:val="auto"/>
          <w:lang w:eastAsia="en-US"/>
        </w:rPr>
        <w:t xml:space="preserve">“CEO” </w:t>
      </w:r>
      <w:r>
        <w:rPr>
          <w:rFonts w:ascii="Calibri" w:eastAsia="Calibri" w:hAnsi="Calibri" w:cs="Times New Roman"/>
          <w:color w:val="auto"/>
          <w:lang w:eastAsia="en-US"/>
        </w:rPr>
        <w:t>means the Chief Executive Officer of the City Renewal Authority or the Suburban Land Agency</w:t>
      </w:r>
    </w:p>
    <w:p w14:paraId="6BB28EBE" w14:textId="4AFA0B70" w:rsidR="00FA70C2" w:rsidRPr="00C655AE" w:rsidRDefault="00FA70C2" w:rsidP="00FA70C2">
      <w:pPr>
        <w:pStyle w:val="Normal1"/>
        <w:spacing w:line="360" w:lineRule="auto"/>
        <w:contextualSpacing/>
        <w:rPr>
          <w:rFonts w:ascii="Calibri" w:eastAsia="Calibri" w:hAnsi="Calibri" w:cs="Times New Roman"/>
          <w:color w:val="auto"/>
          <w:lang w:eastAsia="en-US"/>
        </w:rPr>
      </w:pPr>
      <w:r w:rsidRPr="00C655AE">
        <w:rPr>
          <w:rFonts w:ascii="Calibri" w:eastAsia="Calibri" w:hAnsi="Calibri" w:cs="Times New Roman"/>
          <w:i/>
          <w:color w:val="auto"/>
          <w:lang w:eastAsia="en-US"/>
        </w:rPr>
        <w:t>“delegate”</w:t>
      </w:r>
      <w:r w:rsidRPr="00C655AE">
        <w:rPr>
          <w:rFonts w:ascii="Calibri" w:eastAsia="Calibri" w:hAnsi="Calibri" w:cs="Times New Roman"/>
          <w:color w:val="auto"/>
          <w:lang w:eastAsia="en-US"/>
        </w:rPr>
        <w:t xml:space="preserve"> means the person who is the subject of a delegation by the </w:t>
      </w:r>
      <w:r w:rsidR="00F66100">
        <w:rPr>
          <w:rFonts w:ascii="Calibri" w:eastAsia="Calibri" w:hAnsi="Calibri" w:cs="Times New Roman"/>
          <w:color w:val="auto"/>
          <w:lang w:eastAsia="en-US"/>
        </w:rPr>
        <w:t>appointer</w:t>
      </w:r>
      <w:r w:rsidRPr="00C655AE">
        <w:rPr>
          <w:rFonts w:ascii="Calibri" w:eastAsia="Calibri" w:hAnsi="Calibri" w:cs="Times New Roman"/>
          <w:color w:val="auto"/>
          <w:lang w:eastAsia="en-US"/>
        </w:rPr>
        <w:t xml:space="preserve"> </w:t>
      </w:r>
    </w:p>
    <w:p w14:paraId="71E25B52" w14:textId="1FC721E5" w:rsidR="00FA70C2" w:rsidRPr="00C655AE" w:rsidRDefault="0031772B" w:rsidP="00FA70C2">
      <w:pPr>
        <w:pStyle w:val="Normal1"/>
        <w:spacing w:line="360" w:lineRule="auto"/>
        <w:contextualSpacing/>
        <w:rPr>
          <w:rFonts w:ascii="Calibri" w:eastAsia="Calibri" w:hAnsi="Calibri" w:cs="Times New Roman"/>
          <w:color w:val="auto"/>
          <w:lang w:eastAsia="en-US"/>
        </w:rPr>
      </w:pPr>
      <w:r w:rsidRPr="00C655AE">
        <w:rPr>
          <w:rFonts w:ascii="Calibri" w:eastAsia="Calibri" w:hAnsi="Calibri" w:cs="Times New Roman"/>
          <w:i/>
          <w:color w:val="auto"/>
          <w:lang w:eastAsia="en-US"/>
        </w:rPr>
        <w:t xml:space="preserve"> </w:t>
      </w:r>
      <w:r w:rsidR="00FA70C2" w:rsidRPr="00C655AE">
        <w:rPr>
          <w:rFonts w:ascii="Calibri" w:eastAsia="Calibri" w:hAnsi="Calibri" w:cs="Times New Roman"/>
          <w:i/>
          <w:color w:val="auto"/>
          <w:lang w:eastAsia="en-US"/>
        </w:rPr>
        <w:t>“</w:t>
      </w:r>
      <w:r w:rsidR="00C655AE">
        <w:rPr>
          <w:rFonts w:ascii="Calibri" w:eastAsia="Calibri" w:hAnsi="Calibri" w:cs="Times New Roman"/>
          <w:i/>
          <w:color w:val="auto"/>
          <w:lang w:eastAsia="en-US"/>
        </w:rPr>
        <w:t>appointer</w:t>
      </w:r>
      <w:r w:rsidR="00FA70C2" w:rsidRPr="00C655AE">
        <w:rPr>
          <w:rFonts w:ascii="Calibri" w:eastAsia="Calibri" w:hAnsi="Calibri" w:cs="Times New Roman"/>
          <w:i/>
          <w:color w:val="auto"/>
          <w:lang w:eastAsia="en-US"/>
        </w:rPr>
        <w:t>”</w:t>
      </w:r>
      <w:r w:rsidR="00FA70C2" w:rsidRPr="00C655AE">
        <w:rPr>
          <w:rFonts w:ascii="Calibri" w:eastAsia="Calibri" w:hAnsi="Calibri" w:cs="Times New Roman"/>
          <w:color w:val="auto"/>
          <w:lang w:eastAsia="en-US"/>
        </w:rPr>
        <w:t xml:space="preserve"> means the person making (</w:t>
      </w:r>
      <w:proofErr w:type="spellStart"/>
      <w:r w:rsidR="00FA70C2" w:rsidRPr="00C655AE">
        <w:rPr>
          <w:rFonts w:ascii="Calibri" w:eastAsia="Calibri" w:hAnsi="Calibri" w:cs="Times New Roman"/>
          <w:color w:val="auto"/>
          <w:lang w:eastAsia="en-US"/>
        </w:rPr>
        <w:t>ie</w:t>
      </w:r>
      <w:proofErr w:type="spellEnd"/>
      <w:r w:rsidR="00FA70C2" w:rsidRPr="00C655AE">
        <w:rPr>
          <w:rFonts w:ascii="Calibri" w:eastAsia="Calibri" w:hAnsi="Calibri" w:cs="Times New Roman"/>
          <w:color w:val="auto"/>
          <w:lang w:eastAsia="en-US"/>
        </w:rPr>
        <w:t xml:space="preserve"> signing) the instrument of delegation</w:t>
      </w:r>
    </w:p>
    <w:p w14:paraId="429A287C" w14:textId="6CEFD614" w:rsidR="00785AFD" w:rsidRPr="00C655AE" w:rsidRDefault="00785AFD" w:rsidP="00FA70C2">
      <w:pPr>
        <w:pStyle w:val="Normal1"/>
        <w:spacing w:line="360" w:lineRule="auto"/>
        <w:contextualSpacing/>
        <w:rPr>
          <w:rFonts w:ascii="Calibri" w:eastAsia="Calibri" w:hAnsi="Calibri" w:cs="Times New Roman"/>
          <w:color w:val="auto"/>
          <w:lang w:eastAsia="en-US"/>
        </w:rPr>
      </w:pPr>
      <w:bookmarkStart w:id="15" w:name="_Hlk12526615"/>
      <w:r w:rsidRPr="00C655AE">
        <w:rPr>
          <w:rFonts w:ascii="Calibri" w:eastAsia="Calibri" w:hAnsi="Calibri" w:cs="Times New Roman"/>
          <w:i/>
          <w:color w:val="auto"/>
          <w:lang w:eastAsia="en-US"/>
        </w:rPr>
        <w:t>“DG”</w:t>
      </w:r>
      <w:r w:rsidRPr="00C655AE">
        <w:rPr>
          <w:rFonts w:ascii="Calibri" w:eastAsia="Calibri" w:hAnsi="Calibri" w:cs="Times New Roman"/>
          <w:color w:val="auto"/>
          <w:lang w:eastAsia="en-US"/>
        </w:rPr>
        <w:t xml:space="preserve"> means the Director-General of the Directorate</w:t>
      </w:r>
    </w:p>
    <w:p w14:paraId="47F4AB09" w14:textId="5364E88C" w:rsidR="00785AFD" w:rsidRPr="00C655AE" w:rsidRDefault="00785AFD" w:rsidP="00FA70C2">
      <w:pPr>
        <w:pStyle w:val="Normal1"/>
        <w:spacing w:line="360" w:lineRule="auto"/>
        <w:contextualSpacing/>
        <w:rPr>
          <w:rFonts w:ascii="Calibri" w:eastAsia="Calibri" w:hAnsi="Calibri" w:cs="Times New Roman"/>
          <w:color w:val="auto"/>
          <w:lang w:eastAsia="en-US"/>
        </w:rPr>
      </w:pPr>
      <w:r w:rsidRPr="00C655AE">
        <w:rPr>
          <w:rFonts w:ascii="Calibri" w:eastAsia="Calibri" w:hAnsi="Calibri" w:cs="Times New Roman"/>
          <w:i/>
          <w:color w:val="auto"/>
          <w:lang w:eastAsia="en-US"/>
        </w:rPr>
        <w:t>“DDG”</w:t>
      </w:r>
      <w:r w:rsidRPr="00C655AE">
        <w:rPr>
          <w:rFonts w:ascii="Calibri" w:eastAsia="Calibri" w:hAnsi="Calibri" w:cs="Times New Roman"/>
          <w:color w:val="auto"/>
          <w:lang w:eastAsia="en-US"/>
        </w:rPr>
        <w:t xml:space="preserve"> means the Deputy Director-General of the Directorate</w:t>
      </w:r>
    </w:p>
    <w:p w14:paraId="70457CD0" w14:textId="7A0C1BEC" w:rsidR="002970F4" w:rsidRDefault="002970F4" w:rsidP="00FA70C2">
      <w:pPr>
        <w:pStyle w:val="Normal1"/>
        <w:spacing w:line="360" w:lineRule="auto"/>
        <w:contextualSpacing/>
        <w:rPr>
          <w:rFonts w:ascii="Calibri" w:eastAsia="Calibri" w:hAnsi="Calibri" w:cs="Times New Roman"/>
          <w:color w:val="auto"/>
          <w:lang w:eastAsia="en-US"/>
        </w:rPr>
      </w:pPr>
      <w:r w:rsidRPr="00C655AE">
        <w:rPr>
          <w:rFonts w:ascii="Calibri" w:eastAsia="Calibri" w:hAnsi="Calibri" w:cs="Times New Roman"/>
          <w:i/>
          <w:color w:val="auto"/>
          <w:lang w:eastAsia="en-US"/>
        </w:rPr>
        <w:t>“NI”</w:t>
      </w:r>
      <w:r w:rsidRPr="00C655AE">
        <w:rPr>
          <w:rFonts w:ascii="Calibri" w:eastAsia="Calibri" w:hAnsi="Calibri" w:cs="Times New Roman"/>
          <w:color w:val="auto"/>
          <w:lang w:eastAsia="en-US"/>
        </w:rPr>
        <w:t xml:space="preserve"> means </w:t>
      </w:r>
      <w:r>
        <w:rPr>
          <w:rFonts w:ascii="Calibri" w:eastAsia="Calibri" w:hAnsi="Calibri" w:cs="Times New Roman"/>
          <w:color w:val="auto"/>
          <w:lang w:eastAsia="en-US"/>
        </w:rPr>
        <w:t>a notifiable instrument which must be notified on the Legislation Register. Refer to Legal Services</w:t>
      </w:r>
      <w:r w:rsidR="00FA65E5">
        <w:rPr>
          <w:rFonts w:ascii="Calibri" w:eastAsia="Calibri" w:hAnsi="Calibri" w:cs="Times New Roman"/>
          <w:color w:val="auto"/>
          <w:lang w:eastAsia="en-US"/>
        </w:rPr>
        <w:t xml:space="preserve"> and Integrity</w:t>
      </w:r>
      <w:r>
        <w:rPr>
          <w:rFonts w:ascii="Calibri" w:eastAsia="Calibri" w:hAnsi="Calibri" w:cs="Times New Roman"/>
          <w:color w:val="auto"/>
          <w:lang w:eastAsia="en-US"/>
        </w:rPr>
        <w:t>’ standard operating procedure on disallowable and notifiable instruments.</w:t>
      </w:r>
    </w:p>
    <w:bookmarkEnd w:id="15"/>
    <w:p w14:paraId="13D63EFF" w14:textId="77777777" w:rsidR="00FA70C2" w:rsidRDefault="00FA70C2" w:rsidP="00FA70C2">
      <w:pPr>
        <w:pStyle w:val="Heading2"/>
      </w:pPr>
      <w:r w:rsidRPr="003B4498">
        <w:t>Version history</w:t>
      </w:r>
      <w:bookmarkEnd w:id="14"/>
    </w:p>
    <w:p w14:paraId="1D3B66D3" w14:textId="77777777" w:rsidR="00FA70C2" w:rsidRPr="007F1084" w:rsidRDefault="00FA70C2" w:rsidP="00FA70C2">
      <w:r w:rsidRPr="003D1E3C">
        <w:t>The following</w:t>
      </w:r>
      <w:r w:rsidRPr="007F1084">
        <w:t xml:space="preserve"> table details the published date and amendment details for this document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3028"/>
        <w:gridCol w:w="3024"/>
      </w:tblGrid>
      <w:tr w:rsidR="00FA70C2" w14:paraId="7C2E2F9D" w14:textId="77777777" w:rsidTr="009942D3">
        <w:trPr>
          <w:trHeight w:val="516"/>
          <w:tblHeader/>
        </w:trPr>
        <w:tc>
          <w:tcPr>
            <w:tcW w:w="2900" w:type="dxa"/>
            <w:shd w:val="clear" w:color="auto" w:fill="FFFFFF"/>
          </w:tcPr>
          <w:p w14:paraId="0AE46A3F" w14:textId="77777777" w:rsidR="00FA70C2" w:rsidRPr="000B367F" w:rsidRDefault="00FA70C2" w:rsidP="00487AC2">
            <w:pPr>
              <w:pStyle w:val="Heading3"/>
            </w:pPr>
            <w:r w:rsidRPr="000B367F">
              <w:t>Version</w:t>
            </w:r>
          </w:p>
        </w:tc>
        <w:tc>
          <w:tcPr>
            <w:tcW w:w="3028" w:type="dxa"/>
            <w:shd w:val="clear" w:color="auto" w:fill="FFFFFF"/>
          </w:tcPr>
          <w:p w14:paraId="77CCB233" w14:textId="77777777" w:rsidR="00FA70C2" w:rsidRPr="000B367F" w:rsidRDefault="00FA70C2" w:rsidP="00487AC2">
            <w:pPr>
              <w:pStyle w:val="Heading3"/>
            </w:pPr>
            <w:r w:rsidRPr="000B367F">
              <w:t>Date</w:t>
            </w:r>
          </w:p>
        </w:tc>
        <w:tc>
          <w:tcPr>
            <w:tcW w:w="3024" w:type="dxa"/>
            <w:shd w:val="clear" w:color="auto" w:fill="FFFFFF"/>
          </w:tcPr>
          <w:p w14:paraId="02DD3B07" w14:textId="77777777" w:rsidR="00FA70C2" w:rsidRPr="000B367F" w:rsidRDefault="00FA70C2" w:rsidP="00487AC2">
            <w:pPr>
              <w:pStyle w:val="Heading3"/>
            </w:pPr>
            <w:r w:rsidRPr="000B367F">
              <w:t>Amendment details</w:t>
            </w:r>
          </w:p>
        </w:tc>
      </w:tr>
      <w:tr w:rsidR="00FA70C2" w14:paraId="53D1D60E" w14:textId="77777777" w:rsidTr="00487AC2">
        <w:tc>
          <w:tcPr>
            <w:tcW w:w="2900" w:type="dxa"/>
          </w:tcPr>
          <w:p w14:paraId="12E5A376" w14:textId="77777777" w:rsidR="00FA70C2" w:rsidRPr="00856675" w:rsidRDefault="00FA70C2" w:rsidP="00487AC2">
            <w:r w:rsidRPr="00856675">
              <w:t>1.0</w:t>
            </w:r>
          </w:p>
        </w:tc>
        <w:tc>
          <w:tcPr>
            <w:tcW w:w="3028" w:type="dxa"/>
          </w:tcPr>
          <w:p w14:paraId="0EBC8F02" w14:textId="113B70C6" w:rsidR="00FA70C2" w:rsidRPr="00856675" w:rsidRDefault="002B470C" w:rsidP="00487AC2">
            <w:r>
              <w:t>24</w:t>
            </w:r>
            <w:r w:rsidR="00A75FEC">
              <w:t>/</w:t>
            </w:r>
            <w:r>
              <w:t>07</w:t>
            </w:r>
            <w:r w:rsidR="00856675" w:rsidRPr="00856675">
              <w:t>/</w:t>
            </w:r>
            <w:r w:rsidR="00FA70C2" w:rsidRPr="00856675">
              <w:t>201</w:t>
            </w:r>
            <w:r w:rsidR="000D63F5" w:rsidRPr="00856675">
              <w:t>9</w:t>
            </w:r>
          </w:p>
        </w:tc>
        <w:tc>
          <w:tcPr>
            <w:tcW w:w="3024" w:type="dxa"/>
          </w:tcPr>
          <w:p w14:paraId="72C6E87C" w14:textId="77777777" w:rsidR="00FA70C2" w:rsidRPr="005108C6" w:rsidRDefault="00FA70C2" w:rsidP="00487AC2">
            <w:r w:rsidRPr="007F1084">
              <w:t>First publication of this policy</w:t>
            </w:r>
          </w:p>
        </w:tc>
      </w:tr>
    </w:tbl>
    <w:p w14:paraId="0EE62251" w14:textId="0FB4215C" w:rsidR="00265449" w:rsidRPr="005C428F" w:rsidRDefault="00265449"/>
    <w:sectPr w:rsidR="00265449" w:rsidRPr="005C428F" w:rsidSect="00F00D7D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18" w:right="1418" w:bottom="1440" w:left="1418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965AA" w14:textId="77777777" w:rsidR="00C60AC5" w:rsidRDefault="00C60AC5" w:rsidP="00FA70C2">
      <w:pPr>
        <w:spacing w:before="0" w:after="0"/>
      </w:pPr>
      <w:r>
        <w:separator/>
      </w:r>
    </w:p>
  </w:endnote>
  <w:endnote w:type="continuationSeparator" w:id="0">
    <w:p w14:paraId="1A9C95B7" w14:textId="77777777" w:rsidR="00C60AC5" w:rsidRDefault="00C60AC5" w:rsidP="00FA70C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364"/>
      <w:gridCol w:w="1398"/>
      <w:gridCol w:w="1182"/>
      <w:gridCol w:w="1325"/>
      <w:gridCol w:w="2552"/>
      <w:gridCol w:w="1249"/>
    </w:tblGrid>
    <w:tr w:rsidR="00F9503E" w:rsidRPr="00AE7C5C" w14:paraId="61A467CA" w14:textId="77777777" w:rsidTr="00645F66">
      <w:tc>
        <w:tcPr>
          <w:tcW w:w="1384" w:type="dxa"/>
        </w:tcPr>
        <w:p w14:paraId="5DF8FED2" w14:textId="77777777" w:rsidR="00F9503E" w:rsidRPr="00D942D7" w:rsidRDefault="00F9503E" w:rsidP="00F9503E">
          <w:pPr>
            <w:pStyle w:val="Footer"/>
            <w:spacing w:line="192" w:lineRule="auto"/>
            <w:rPr>
              <w:rFonts w:cs="Arial"/>
              <w:b/>
              <w:bCs/>
              <w:i/>
              <w:sz w:val="20"/>
            </w:rPr>
          </w:pPr>
          <w:r>
            <w:rPr>
              <w:rFonts w:cs="Arial"/>
              <w:b/>
              <w:bCs/>
              <w:i/>
              <w:sz w:val="20"/>
            </w:rPr>
            <w:t xml:space="preserve">Reference </w:t>
          </w:r>
          <w:r w:rsidRPr="00D942D7">
            <w:rPr>
              <w:rFonts w:cs="Arial"/>
              <w:b/>
              <w:bCs/>
              <w:i/>
              <w:sz w:val="20"/>
            </w:rPr>
            <w:t>Number</w:t>
          </w:r>
        </w:p>
      </w:tc>
      <w:tc>
        <w:tcPr>
          <w:tcW w:w="1419" w:type="dxa"/>
        </w:tcPr>
        <w:p w14:paraId="345495A8" w14:textId="77777777" w:rsidR="00F9503E" w:rsidRDefault="00F9503E" w:rsidP="00F9503E">
          <w:pPr>
            <w:pStyle w:val="Footer"/>
            <w:spacing w:line="192" w:lineRule="auto"/>
            <w:rPr>
              <w:rFonts w:cs="Arial"/>
              <w:b/>
              <w:bCs/>
              <w:i/>
              <w:sz w:val="20"/>
            </w:rPr>
          </w:pPr>
          <w:r>
            <w:rPr>
              <w:rFonts w:cs="Arial"/>
              <w:b/>
              <w:bCs/>
              <w:i/>
              <w:sz w:val="20"/>
            </w:rPr>
            <w:t>Approved by</w:t>
          </w:r>
        </w:p>
      </w:tc>
      <w:tc>
        <w:tcPr>
          <w:tcW w:w="1209" w:type="dxa"/>
        </w:tcPr>
        <w:p w14:paraId="2BFE1FEE" w14:textId="77777777" w:rsidR="00F9503E" w:rsidRPr="00D942D7" w:rsidRDefault="00F9503E" w:rsidP="00F9503E">
          <w:pPr>
            <w:pStyle w:val="Footer"/>
            <w:spacing w:line="192" w:lineRule="auto"/>
            <w:rPr>
              <w:rFonts w:cs="Arial"/>
              <w:b/>
              <w:bCs/>
              <w:i/>
              <w:sz w:val="20"/>
            </w:rPr>
          </w:pPr>
          <w:r>
            <w:rPr>
              <w:rFonts w:cs="Arial"/>
              <w:b/>
              <w:bCs/>
              <w:i/>
              <w:sz w:val="20"/>
            </w:rPr>
            <w:t>Issued</w:t>
          </w:r>
        </w:p>
      </w:tc>
      <w:tc>
        <w:tcPr>
          <w:tcW w:w="1356" w:type="dxa"/>
        </w:tcPr>
        <w:p w14:paraId="4F1BB564" w14:textId="77777777" w:rsidR="00F9503E" w:rsidRPr="00D942D7" w:rsidRDefault="00F9503E" w:rsidP="00F9503E">
          <w:pPr>
            <w:pStyle w:val="Footer"/>
            <w:spacing w:line="192" w:lineRule="auto"/>
            <w:rPr>
              <w:rFonts w:cs="Arial"/>
              <w:b/>
              <w:bCs/>
              <w:i/>
              <w:sz w:val="20"/>
            </w:rPr>
          </w:pPr>
          <w:r>
            <w:rPr>
              <w:rFonts w:cs="Arial"/>
              <w:b/>
              <w:bCs/>
              <w:i/>
              <w:sz w:val="20"/>
            </w:rPr>
            <w:t>Review Date</w:t>
          </w:r>
        </w:p>
      </w:tc>
      <w:tc>
        <w:tcPr>
          <w:tcW w:w="2631" w:type="dxa"/>
        </w:tcPr>
        <w:p w14:paraId="750AA58D" w14:textId="77777777" w:rsidR="00F9503E" w:rsidRPr="00D942D7" w:rsidRDefault="00F9503E" w:rsidP="00F9503E">
          <w:pPr>
            <w:pStyle w:val="Footer"/>
            <w:spacing w:line="192" w:lineRule="auto"/>
            <w:rPr>
              <w:rFonts w:cs="Arial"/>
              <w:b/>
              <w:bCs/>
              <w:i/>
              <w:sz w:val="20"/>
            </w:rPr>
          </w:pPr>
          <w:r w:rsidRPr="00D942D7">
            <w:rPr>
              <w:rFonts w:cs="Arial"/>
              <w:b/>
              <w:bCs/>
              <w:i/>
              <w:sz w:val="20"/>
            </w:rPr>
            <w:t>Area Responsible</w:t>
          </w:r>
        </w:p>
      </w:tc>
      <w:tc>
        <w:tcPr>
          <w:tcW w:w="1287" w:type="dxa"/>
        </w:tcPr>
        <w:p w14:paraId="347E0577" w14:textId="77777777" w:rsidR="00F9503E" w:rsidRPr="00D942D7" w:rsidRDefault="00F9503E" w:rsidP="00F9503E">
          <w:pPr>
            <w:pStyle w:val="Footer"/>
            <w:spacing w:line="192" w:lineRule="auto"/>
            <w:rPr>
              <w:rFonts w:cs="Arial"/>
              <w:b/>
              <w:bCs/>
              <w:i/>
              <w:sz w:val="20"/>
            </w:rPr>
          </w:pPr>
          <w:r w:rsidRPr="00D942D7">
            <w:rPr>
              <w:rFonts w:cs="Arial"/>
              <w:b/>
              <w:bCs/>
              <w:i/>
              <w:sz w:val="20"/>
            </w:rPr>
            <w:t>Page</w:t>
          </w:r>
        </w:p>
      </w:tc>
    </w:tr>
    <w:tr w:rsidR="00F9503E" w14:paraId="11BE3952" w14:textId="77777777" w:rsidTr="00645F66">
      <w:tc>
        <w:tcPr>
          <w:tcW w:w="1384" w:type="dxa"/>
        </w:tcPr>
        <w:p w14:paraId="7B2EAE1C" w14:textId="37E66494" w:rsidR="00F9503E" w:rsidRPr="00D942D7" w:rsidRDefault="00A4224A" w:rsidP="00F9503E">
          <w:pPr>
            <w:pStyle w:val="Footer"/>
            <w:spacing w:line="192" w:lineRule="auto"/>
            <w:rPr>
              <w:rFonts w:cs="Arial"/>
              <w:b/>
              <w:bCs/>
              <w:sz w:val="20"/>
            </w:rPr>
          </w:pPr>
          <w:r>
            <w:rPr>
              <w:rFonts w:cs="Arial"/>
              <w:b/>
              <w:sz w:val="20"/>
              <w:lang w:val="en-US"/>
            </w:rPr>
            <w:t>19/22867</w:t>
          </w:r>
        </w:p>
      </w:tc>
      <w:tc>
        <w:tcPr>
          <w:tcW w:w="1419" w:type="dxa"/>
        </w:tcPr>
        <w:p w14:paraId="48DA606E" w14:textId="5BA6D646" w:rsidR="00F9503E" w:rsidRDefault="00753E7A" w:rsidP="00F9503E">
          <w:pPr>
            <w:pStyle w:val="Footer"/>
            <w:spacing w:line="192" w:lineRule="auto"/>
            <w:rPr>
              <w:rFonts w:cs="Arial"/>
              <w:b/>
              <w:bCs/>
              <w:sz w:val="20"/>
            </w:rPr>
          </w:pPr>
          <w:r>
            <w:rPr>
              <w:rFonts w:cs="Arial"/>
              <w:b/>
              <w:bCs/>
              <w:sz w:val="20"/>
            </w:rPr>
            <w:t>Chief Operating Officer</w:t>
          </w:r>
        </w:p>
      </w:tc>
      <w:tc>
        <w:tcPr>
          <w:tcW w:w="1209" w:type="dxa"/>
        </w:tcPr>
        <w:p w14:paraId="7CB24A54" w14:textId="6F9BAEF7" w:rsidR="00F9503E" w:rsidRPr="00D942D7" w:rsidRDefault="006D4284" w:rsidP="00F9503E">
          <w:pPr>
            <w:pStyle w:val="Footer"/>
            <w:spacing w:line="192" w:lineRule="auto"/>
            <w:rPr>
              <w:rFonts w:cs="Arial"/>
              <w:b/>
              <w:bCs/>
              <w:sz w:val="20"/>
            </w:rPr>
          </w:pPr>
          <w:r>
            <w:rPr>
              <w:rFonts w:cs="Arial"/>
              <w:b/>
              <w:bCs/>
              <w:sz w:val="20"/>
            </w:rPr>
            <w:t>July</w:t>
          </w:r>
          <w:r w:rsidR="00F9503E">
            <w:rPr>
              <w:rFonts w:cs="Arial"/>
              <w:b/>
              <w:bCs/>
              <w:sz w:val="20"/>
            </w:rPr>
            <w:t xml:space="preserve"> 2019</w:t>
          </w:r>
        </w:p>
      </w:tc>
      <w:tc>
        <w:tcPr>
          <w:tcW w:w="1356" w:type="dxa"/>
        </w:tcPr>
        <w:p w14:paraId="5EDA67B5" w14:textId="772774BE" w:rsidR="00F9503E" w:rsidRPr="00D942D7" w:rsidRDefault="006D4284" w:rsidP="00F9503E">
          <w:pPr>
            <w:pStyle w:val="Footer"/>
            <w:spacing w:line="192" w:lineRule="auto"/>
            <w:rPr>
              <w:rFonts w:cs="Arial"/>
              <w:b/>
              <w:bCs/>
              <w:sz w:val="20"/>
            </w:rPr>
          </w:pPr>
          <w:r>
            <w:rPr>
              <w:rFonts w:cs="Arial"/>
              <w:b/>
              <w:bCs/>
              <w:sz w:val="20"/>
            </w:rPr>
            <w:t>July</w:t>
          </w:r>
          <w:r w:rsidR="00F9503E">
            <w:rPr>
              <w:rFonts w:cs="Arial"/>
              <w:b/>
              <w:bCs/>
              <w:sz w:val="20"/>
            </w:rPr>
            <w:t xml:space="preserve"> 2021</w:t>
          </w:r>
        </w:p>
      </w:tc>
      <w:tc>
        <w:tcPr>
          <w:tcW w:w="2631" w:type="dxa"/>
        </w:tcPr>
        <w:p w14:paraId="7BC979DF" w14:textId="77777777" w:rsidR="00F9503E" w:rsidRPr="00D942D7" w:rsidRDefault="00F9503E" w:rsidP="00F9503E">
          <w:pPr>
            <w:pStyle w:val="Footer"/>
            <w:spacing w:line="192" w:lineRule="auto"/>
            <w:rPr>
              <w:rFonts w:cs="Arial"/>
              <w:b/>
              <w:bCs/>
              <w:sz w:val="20"/>
            </w:rPr>
          </w:pPr>
          <w:r>
            <w:rPr>
              <w:rFonts w:cs="Arial"/>
              <w:b/>
              <w:sz w:val="20"/>
              <w:lang w:val="en-US"/>
            </w:rPr>
            <w:t>Governance, Compliance &amp; Legal</w:t>
          </w:r>
        </w:p>
      </w:tc>
      <w:tc>
        <w:tcPr>
          <w:tcW w:w="1287" w:type="dxa"/>
        </w:tcPr>
        <w:p w14:paraId="7B554829" w14:textId="77777777" w:rsidR="00F9503E" w:rsidRPr="00D942D7" w:rsidRDefault="00F9503E" w:rsidP="00F9503E">
          <w:pPr>
            <w:pStyle w:val="Footer"/>
            <w:spacing w:line="192" w:lineRule="auto"/>
            <w:rPr>
              <w:sz w:val="20"/>
            </w:rPr>
          </w:pPr>
          <w:r w:rsidRPr="00D942D7">
            <w:rPr>
              <w:rStyle w:val="PageNumber"/>
              <w:sz w:val="20"/>
            </w:rPr>
            <w:fldChar w:fldCharType="begin"/>
          </w:r>
          <w:r w:rsidRPr="00D942D7">
            <w:rPr>
              <w:rStyle w:val="PageNumber"/>
              <w:sz w:val="20"/>
            </w:rPr>
            <w:instrText xml:space="preserve"> PAGE </w:instrText>
          </w:r>
          <w:r w:rsidRPr="00D942D7"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sz w:val="20"/>
            </w:rPr>
            <w:t>1</w:t>
          </w:r>
          <w:r w:rsidRPr="00D942D7">
            <w:rPr>
              <w:rStyle w:val="PageNumber"/>
              <w:sz w:val="20"/>
            </w:rPr>
            <w:fldChar w:fldCharType="end"/>
          </w:r>
          <w:r w:rsidRPr="00D942D7">
            <w:rPr>
              <w:rStyle w:val="PageNumber"/>
              <w:sz w:val="20"/>
            </w:rPr>
            <w:t xml:space="preserve"> of </w:t>
          </w:r>
          <w:r w:rsidRPr="00D942D7">
            <w:rPr>
              <w:rStyle w:val="PageNumber"/>
              <w:sz w:val="20"/>
            </w:rPr>
            <w:fldChar w:fldCharType="begin"/>
          </w:r>
          <w:r w:rsidRPr="00D942D7">
            <w:rPr>
              <w:rStyle w:val="PageNumber"/>
              <w:sz w:val="20"/>
            </w:rPr>
            <w:instrText xml:space="preserve"> NUMPAGES </w:instrText>
          </w:r>
          <w:r w:rsidRPr="00D942D7"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sz w:val="20"/>
            </w:rPr>
            <w:t>5</w:t>
          </w:r>
          <w:r w:rsidRPr="00D942D7">
            <w:rPr>
              <w:rStyle w:val="PageNumber"/>
              <w:sz w:val="20"/>
            </w:rPr>
            <w:fldChar w:fldCharType="end"/>
          </w:r>
        </w:p>
      </w:tc>
    </w:tr>
  </w:tbl>
  <w:p w14:paraId="49A9ABF8" w14:textId="77777777" w:rsidR="00F9503E" w:rsidRDefault="00F9503E" w:rsidP="00F9503E">
    <w:pPr>
      <w:pStyle w:val="Footer"/>
    </w:pPr>
  </w:p>
  <w:p w14:paraId="2B76AD6B" w14:textId="77777777" w:rsidR="00F9503E" w:rsidRDefault="00F950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365"/>
      <w:gridCol w:w="1612"/>
      <w:gridCol w:w="966"/>
      <w:gridCol w:w="1325"/>
      <w:gridCol w:w="2553"/>
      <w:gridCol w:w="1249"/>
    </w:tblGrid>
    <w:tr w:rsidR="000465B7" w:rsidRPr="00AE7C5C" w14:paraId="32BBB0CD" w14:textId="77777777" w:rsidTr="00551A70">
      <w:tc>
        <w:tcPr>
          <w:tcW w:w="1365" w:type="dxa"/>
        </w:tcPr>
        <w:p w14:paraId="2667E0FE" w14:textId="77777777" w:rsidR="000465B7" w:rsidRPr="00D942D7" w:rsidRDefault="000465B7" w:rsidP="000465B7">
          <w:pPr>
            <w:pStyle w:val="Footer"/>
            <w:spacing w:line="192" w:lineRule="auto"/>
            <w:rPr>
              <w:rFonts w:cs="Arial"/>
              <w:b/>
              <w:bCs/>
              <w:i/>
              <w:sz w:val="20"/>
            </w:rPr>
          </w:pPr>
          <w:r>
            <w:rPr>
              <w:rFonts w:cs="Arial"/>
              <w:b/>
              <w:bCs/>
              <w:i/>
              <w:sz w:val="20"/>
            </w:rPr>
            <w:t xml:space="preserve">Reference </w:t>
          </w:r>
          <w:r w:rsidRPr="00D942D7">
            <w:rPr>
              <w:rFonts w:cs="Arial"/>
              <w:b/>
              <w:bCs/>
              <w:i/>
              <w:sz w:val="20"/>
            </w:rPr>
            <w:t>Number</w:t>
          </w:r>
        </w:p>
      </w:tc>
      <w:tc>
        <w:tcPr>
          <w:tcW w:w="1612" w:type="dxa"/>
        </w:tcPr>
        <w:p w14:paraId="7A2F4850" w14:textId="77777777" w:rsidR="000465B7" w:rsidRDefault="000465B7" w:rsidP="000465B7">
          <w:pPr>
            <w:pStyle w:val="Footer"/>
            <w:spacing w:line="192" w:lineRule="auto"/>
            <w:rPr>
              <w:rFonts w:cs="Arial"/>
              <w:b/>
              <w:bCs/>
              <w:i/>
              <w:sz w:val="20"/>
            </w:rPr>
          </w:pPr>
          <w:r>
            <w:rPr>
              <w:rFonts w:cs="Arial"/>
              <w:b/>
              <w:bCs/>
              <w:i/>
              <w:sz w:val="20"/>
            </w:rPr>
            <w:t>Approved by</w:t>
          </w:r>
        </w:p>
      </w:tc>
      <w:tc>
        <w:tcPr>
          <w:tcW w:w="966" w:type="dxa"/>
        </w:tcPr>
        <w:p w14:paraId="02F60F51" w14:textId="77777777" w:rsidR="000465B7" w:rsidRPr="00D942D7" w:rsidRDefault="000465B7" w:rsidP="000465B7">
          <w:pPr>
            <w:pStyle w:val="Footer"/>
            <w:spacing w:line="192" w:lineRule="auto"/>
            <w:rPr>
              <w:rFonts w:cs="Arial"/>
              <w:b/>
              <w:bCs/>
              <w:i/>
              <w:sz w:val="20"/>
            </w:rPr>
          </w:pPr>
          <w:r>
            <w:rPr>
              <w:rFonts w:cs="Arial"/>
              <w:b/>
              <w:bCs/>
              <w:i/>
              <w:sz w:val="20"/>
            </w:rPr>
            <w:t>Issued</w:t>
          </w:r>
        </w:p>
      </w:tc>
      <w:tc>
        <w:tcPr>
          <w:tcW w:w="1325" w:type="dxa"/>
        </w:tcPr>
        <w:p w14:paraId="34B6396B" w14:textId="77777777" w:rsidR="000465B7" w:rsidRPr="00D942D7" w:rsidRDefault="000465B7" w:rsidP="000465B7">
          <w:pPr>
            <w:pStyle w:val="Footer"/>
            <w:spacing w:line="192" w:lineRule="auto"/>
            <w:rPr>
              <w:rFonts w:cs="Arial"/>
              <w:b/>
              <w:bCs/>
              <w:i/>
              <w:sz w:val="20"/>
            </w:rPr>
          </w:pPr>
          <w:r>
            <w:rPr>
              <w:rFonts w:cs="Arial"/>
              <w:b/>
              <w:bCs/>
              <w:i/>
              <w:sz w:val="20"/>
            </w:rPr>
            <w:t>Review Date</w:t>
          </w:r>
        </w:p>
      </w:tc>
      <w:tc>
        <w:tcPr>
          <w:tcW w:w="2553" w:type="dxa"/>
        </w:tcPr>
        <w:p w14:paraId="4DC5910B" w14:textId="77777777" w:rsidR="000465B7" w:rsidRPr="00D942D7" w:rsidRDefault="000465B7" w:rsidP="000465B7">
          <w:pPr>
            <w:pStyle w:val="Footer"/>
            <w:spacing w:line="192" w:lineRule="auto"/>
            <w:rPr>
              <w:rFonts w:cs="Arial"/>
              <w:b/>
              <w:bCs/>
              <w:i/>
              <w:sz w:val="20"/>
            </w:rPr>
          </w:pPr>
          <w:r w:rsidRPr="00D942D7">
            <w:rPr>
              <w:rFonts w:cs="Arial"/>
              <w:b/>
              <w:bCs/>
              <w:i/>
              <w:sz w:val="20"/>
            </w:rPr>
            <w:t>Area Responsible</w:t>
          </w:r>
        </w:p>
      </w:tc>
      <w:tc>
        <w:tcPr>
          <w:tcW w:w="1249" w:type="dxa"/>
        </w:tcPr>
        <w:p w14:paraId="2F5A354E" w14:textId="77777777" w:rsidR="000465B7" w:rsidRPr="00D942D7" w:rsidRDefault="000465B7" w:rsidP="000465B7">
          <w:pPr>
            <w:pStyle w:val="Footer"/>
            <w:spacing w:line="192" w:lineRule="auto"/>
            <w:rPr>
              <w:rFonts w:cs="Arial"/>
              <w:b/>
              <w:bCs/>
              <w:i/>
              <w:sz w:val="20"/>
            </w:rPr>
          </w:pPr>
          <w:r w:rsidRPr="00D942D7">
            <w:rPr>
              <w:rFonts w:cs="Arial"/>
              <w:b/>
              <w:bCs/>
              <w:i/>
              <w:sz w:val="20"/>
            </w:rPr>
            <w:t>Page</w:t>
          </w:r>
        </w:p>
      </w:tc>
    </w:tr>
    <w:tr w:rsidR="000465B7" w14:paraId="0CFCF62B" w14:textId="77777777" w:rsidTr="00551A70">
      <w:tc>
        <w:tcPr>
          <w:tcW w:w="1365" w:type="dxa"/>
        </w:tcPr>
        <w:p w14:paraId="657A7C8A" w14:textId="50B2449A" w:rsidR="000465B7" w:rsidRPr="00551A70" w:rsidRDefault="00A4224A" w:rsidP="000465B7">
          <w:pPr>
            <w:pStyle w:val="Footer"/>
            <w:spacing w:line="192" w:lineRule="auto"/>
            <w:rPr>
              <w:rFonts w:cs="Arial"/>
              <w:b/>
              <w:bCs/>
              <w:sz w:val="20"/>
              <w:highlight w:val="yellow"/>
            </w:rPr>
          </w:pPr>
          <w:r w:rsidRPr="00A4224A">
            <w:rPr>
              <w:rFonts w:cs="Arial"/>
              <w:b/>
              <w:bCs/>
              <w:sz w:val="20"/>
            </w:rPr>
            <w:t>19/22867</w:t>
          </w:r>
        </w:p>
      </w:tc>
      <w:tc>
        <w:tcPr>
          <w:tcW w:w="1612" w:type="dxa"/>
        </w:tcPr>
        <w:p w14:paraId="2708B2B2" w14:textId="5C08A5E5" w:rsidR="000465B7" w:rsidRPr="009F5929" w:rsidRDefault="00753E7A" w:rsidP="000465B7">
          <w:pPr>
            <w:pStyle w:val="Footer"/>
            <w:spacing w:line="192" w:lineRule="auto"/>
            <w:rPr>
              <w:rFonts w:cs="Arial"/>
              <w:b/>
              <w:bCs/>
              <w:sz w:val="20"/>
            </w:rPr>
          </w:pPr>
          <w:r>
            <w:rPr>
              <w:rFonts w:cs="Arial"/>
              <w:b/>
              <w:bCs/>
              <w:sz w:val="20"/>
            </w:rPr>
            <w:t>Chief Operating Officer</w:t>
          </w:r>
        </w:p>
      </w:tc>
      <w:tc>
        <w:tcPr>
          <w:tcW w:w="966" w:type="dxa"/>
        </w:tcPr>
        <w:p w14:paraId="13BC141C" w14:textId="77777777" w:rsidR="000465B7" w:rsidRPr="00D942D7" w:rsidRDefault="000465B7" w:rsidP="000465B7">
          <w:pPr>
            <w:pStyle w:val="Footer"/>
            <w:spacing w:line="192" w:lineRule="auto"/>
            <w:rPr>
              <w:rFonts w:cs="Arial"/>
              <w:b/>
              <w:bCs/>
              <w:sz w:val="20"/>
            </w:rPr>
          </w:pPr>
          <w:r>
            <w:rPr>
              <w:rFonts w:cs="Arial"/>
              <w:b/>
              <w:bCs/>
              <w:sz w:val="20"/>
            </w:rPr>
            <w:t>July 2019</w:t>
          </w:r>
        </w:p>
      </w:tc>
      <w:tc>
        <w:tcPr>
          <w:tcW w:w="1325" w:type="dxa"/>
        </w:tcPr>
        <w:p w14:paraId="315C278D" w14:textId="77777777" w:rsidR="000465B7" w:rsidRPr="00D942D7" w:rsidRDefault="000465B7" w:rsidP="000465B7">
          <w:pPr>
            <w:pStyle w:val="Footer"/>
            <w:spacing w:line="192" w:lineRule="auto"/>
            <w:rPr>
              <w:rFonts w:cs="Arial"/>
              <w:b/>
              <w:bCs/>
              <w:sz w:val="20"/>
            </w:rPr>
          </w:pPr>
          <w:r>
            <w:rPr>
              <w:rFonts w:cs="Arial"/>
              <w:b/>
              <w:bCs/>
              <w:sz w:val="20"/>
            </w:rPr>
            <w:t>July 2021</w:t>
          </w:r>
        </w:p>
      </w:tc>
      <w:tc>
        <w:tcPr>
          <w:tcW w:w="2553" w:type="dxa"/>
        </w:tcPr>
        <w:p w14:paraId="37661A99" w14:textId="77777777" w:rsidR="000465B7" w:rsidRPr="00D942D7" w:rsidRDefault="000465B7" w:rsidP="000465B7">
          <w:pPr>
            <w:pStyle w:val="Footer"/>
            <w:spacing w:line="192" w:lineRule="auto"/>
            <w:rPr>
              <w:rFonts w:cs="Arial"/>
              <w:b/>
              <w:bCs/>
              <w:sz w:val="20"/>
            </w:rPr>
          </w:pPr>
          <w:r>
            <w:rPr>
              <w:rFonts w:cs="Arial"/>
              <w:b/>
              <w:sz w:val="20"/>
              <w:lang w:val="en-US"/>
            </w:rPr>
            <w:t>Governance, Compliance &amp; Legal</w:t>
          </w:r>
        </w:p>
      </w:tc>
      <w:tc>
        <w:tcPr>
          <w:tcW w:w="1249" w:type="dxa"/>
        </w:tcPr>
        <w:p w14:paraId="63173945" w14:textId="77777777" w:rsidR="000465B7" w:rsidRPr="00D942D7" w:rsidRDefault="000465B7" w:rsidP="000465B7">
          <w:pPr>
            <w:pStyle w:val="Footer"/>
            <w:spacing w:line="192" w:lineRule="auto"/>
            <w:rPr>
              <w:sz w:val="20"/>
            </w:rPr>
          </w:pPr>
          <w:r w:rsidRPr="00D942D7">
            <w:rPr>
              <w:rStyle w:val="PageNumber"/>
              <w:sz w:val="20"/>
            </w:rPr>
            <w:fldChar w:fldCharType="begin"/>
          </w:r>
          <w:r w:rsidRPr="00D942D7">
            <w:rPr>
              <w:rStyle w:val="PageNumber"/>
              <w:sz w:val="20"/>
            </w:rPr>
            <w:instrText xml:space="preserve"> PAGE </w:instrText>
          </w:r>
          <w:r w:rsidRPr="00D942D7"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sz w:val="20"/>
            </w:rPr>
            <w:t>2</w:t>
          </w:r>
          <w:r w:rsidRPr="00D942D7">
            <w:rPr>
              <w:rStyle w:val="PageNumber"/>
              <w:sz w:val="20"/>
            </w:rPr>
            <w:fldChar w:fldCharType="end"/>
          </w:r>
          <w:r w:rsidRPr="00D942D7">
            <w:rPr>
              <w:rStyle w:val="PageNumber"/>
              <w:sz w:val="20"/>
            </w:rPr>
            <w:t xml:space="preserve"> of </w:t>
          </w:r>
          <w:r w:rsidRPr="00D942D7">
            <w:rPr>
              <w:rStyle w:val="PageNumber"/>
              <w:sz w:val="20"/>
            </w:rPr>
            <w:fldChar w:fldCharType="begin"/>
          </w:r>
          <w:r w:rsidRPr="00D942D7">
            <w:rPr>
              <w:rStyle w:val="PageNumber"/>
              <w:sz w:val="20"/>
            </w:rPr>
            <w:instrText xml:space="preserve"> NUMPAGES </w:instrText>
          </w:r>
          <w:r w:rsidRPr="00D942D7"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sz w:val="20"/>
            </w:rPr>
            <w:t>3</w:t>
          </w:r>
          <w:r w:rsidRPr="00D942D7">
            <w:rPr>
              <w:rStyle w:val="PageNumber"/>
              <w:sz w:val="20"/>
            </w:rPr>
            <w:fldChar w:fldCharType="end"/>
          </w:r>
        </w:p>
      </w:tc>
    </w:tr>
  </w:tbl>
  <w:p w14:paraId="5F7C8AE3" w14:textId="77777777" w:rsidR="000465B7" w:rsidRDefault="000465B7" w:rsidP="000465B7">
    <w:pPr>
      <w:pStyle w:val="Footer"/>
    </w:pPr>
  </w:p>
  <w:p w14:paraId="47E91A4E" w14:textId="77777777" w:rsidR="000465B7" w:rsidRDefault="000465B7" w:rsidP="000465B7">
    <w:pPr>
      <w:pStyle w:val="Footer"/>
    </w:pPr>
  </w:p>
  <w:p w14:paraId="6B5491BD" w14:textId="77777777" w:rsidR="000465B7" w:rsidRDefault="00046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69F99" w14:textId="77777777" w:rsidR="00C60AC5" w:rsidRDefault="00C60AC5" w:rsidP="00FA70C2">
      <w:pPr>
        <w:spacing w:before="0" w:after="0"/>
      </w:pPr>
      <w:r>
        <w:separator/>
      </w:r>
    </w:p>
  </w:footnote>
  <w:footnote w:type="continuationSeparator" w:id="0">
    <w:p w14:paraId="62BBD649" w14:textId="77777777" w:rsidR="00C60AC5" w:rsidRDefault="00C60AC5" w:rsidP="00FA70C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088D9" w14:textId="3B1338FA" w:rsidR="00F9503E" w:rsidRDefault="00C60AC5" w:rsidP="00F9503E">
    <w:pPr>
      <w:pStyle w:val="Header"/>
      <w:tabs>
        <w:tab w:val="clear" w:pos="4153"/>
        <w:tab w:val="clear" w:pos="8306"/>
        <w:tab w:val="left" w:pos="651"/>
      </w:tabs>
      <w:ind w:right="-144"/>
      <w:jc w:val="center"/>
    </w:pPr>
    <w:sdt>
      <w:sdtPr>
        <w:rPr>
          <w:noProof/>
          <w:lang w:eastAsia="en-AU"/>
        </w:rPr>
        <w:id w:val="-822576341"/>
        <w:docPartObj>
          <w:docPartGallery w:val="Watermarks"/>
          <w:docPartUnique/>
        </w:docPartObj>
      </w:sdtPr>
      <w:sdtEndPr/>
      <w:sdtContent>
        <w:r w:rsidR="00F9503E">
          <w:rPr>
            <w:noProof/>
            <w:lang w:val="en-US" w:eastAsia="en-AU"/>
          </w:rPr>
          <mc:AlternateContent>
            <mc:Choice Requires="wps">
              <w:drawing>
                <wp:anchor distT="0" distB="0" distL="114300" distR="114300" simplePos="0" relativeHeight="251661312" behindDoc="1" locked="0" layoutInCell="0" allowOverlap="1" wp14:anchorId="07EEE4B9" wp14:editId="72C9324B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74E17C" w14:textId="77777777" w:rsidR="00F9503E" w:rsidRDefault="00F9503E" w:rsidP="00F9503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7EEE4B9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0;margin-top:0;width:412.4pt;height:247.4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CmiQIAAP0EAAAOAAAAZHJzL2Uyb0RvYy54bWysVMtu2zAQvBfoPxC8O3pYdiwhchA7cS9p&#10;GyAucqZFymIrPkrSloyi/94lpThJeymK+kBTy9VwdmdWV9e9aNGRGcuVLHFyEWPEZKUol/sSf9lu&#10;JguMrCOSklZJVuITs/h6+f7dVacLlqpGtZQZBCDSFp0uceOcLqLIVg0TxF4ozSQc1soI4uDR7CNq&#10;SAfooo3SOJ5HnTJUG1UxayF6OxziZcCva1a5z3VtmUNtiYGbC6sJ686v0fKKFHtDdMOrkQb5BxaC&#10;cAmXnqFuiSPoYPgfUIJXRllVu4tKiUjVNa9YqAGqSeLfqnlsiGahFmiO1ec22f8HW306PhjEaYmn&#10;GEkiQKIt6x1aqR5NfXc6bQtIetSQ5noIg8qhUqvvVfXNIqnWDZF7dmOM6hpGKLBLAGsMhxq2Jw3A&#10;IerR7ygHIRIPH73CHy6z/qZd91FReIUcnAq39bURyCj/2iKP/S+EoYEIGIGyp7Oann4FwVk6vcwW&#10;cFTB2TTJ0nkyC1eSwqN5tbSx7gNTAvlNiQ3YJcCS4711nt1Lik8HZIiPu0HeH3mSZvEqzSeb+eJy&#10;km2y2SS/jBeTOMlX+TzO8ux289ODJlnRcEqZvOeSPVstyf5OytH0g0mC2VBX4nyWzgJfq1pON7xt&#10;PTdr9rt1a9CReM8PvRpqeZNm1EFSiJPCi3Y37h3h7bCP3jIOzYAGPP+HRgT1vGCDdK7f9YDoJd0p&#10;egIdO5isEtvvB2IYeOIg1gpIgRFqo8QTjO6N8ZKGIrwG2/6JGD3K4eC6h/Z5soImnu6ejkYl9CsA&#10;iRYGFmpFs+CKodIxedRvQA290TfgqA0P4r7wHH0IMxbKG78HfohfP4esl6/W8hcAAAD//wMAUEsD&#10;BBQABgAIAAAAIQA7LaRo2wAAAAUBAAAPAAAAZHJzL2Rvd25yZXYueG1sTI/BTsMwEETvSPyDtUjc&#10;qNMSoTbEqRARhx7bIs5uvE1C7XWInSbl61m40MtIq1nNvMnXk7PijH1oPSmYzxIQSJU3LdUK3vdv&#10;D0sQIWoy2npCBRcMsC5ub3KdGT/SFs+7WAsOoZBpBU2MXSZlqBp0Osx8h8Te0fdORz77Wppejxzu&#10;rFwkyZN0uiVuaHSHrw1Wp93gFJjv46V7HMf9ZrMthy/bliV+fCp1fze9PIOIOMX/Z/jFZ3QomOng&#10;BzJBWAU8JP4pe8tFyjMOCtJVugJZ5PKavvgBAAD//wMAUEsBAi0AFAAGAAgAAAAhALaDOJL+AAAA&#10;4QEAABMAAAAAAAAAAAAAAAAAAAAAAFtDb250ZW50X1R5cGVzXS54bWxQSwECLQAUAAYACAAAACEA&#10;OP0h/9YAAACUAQAACwAAAAAAAAAAAAAAAAAvAQAAX3JlbHMvLnJlbHNQSwECLQAUAAYACAAAACEA&#10;4MLQpokCAAD9BAAADgAAAAAAAAAAAAAAAAAuAgAAZHJzL2Uyb0RvYy54bWxQSwECLQAUAAYACAAA&#10;ACEAOy2kaNsAAAAFAQAADwAAAAAAAAAAAAAAAADjBAAAZHJzL2Rvd25yZXYueG1sUEsFBgAAAAAE&#10;AAQA8wAAAOsFAAAAAA==&#10;" o:allowincell="f" filled="f" stroked="f">
                  <v:stroke joinstyle="round"/>
                  <o:lock v:ext="edit" shapetype="t"/>
                  <v:textbox style="mso-fit-shape-to-text:t">
                    <w:txbxContent>
                      <w:p w14:paraId="5E74E17C" w14:textId="77777777" w:rsidR="00F9503E" w:rsidRDefault="00F9503E" w:rsidP="00F9503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F9503E" w:rsidRPr="00A74EF0">
      <w:rPr>
        <w:noProof/>
        <w:lang w:eastAsia="en-AU"/>
      </w:rPr>
      <w:t>Delegations</w:t>
    </w:r>
    <w:r w:rsidR="00F9503E">
      <w:rPr>
        <w:noProof/>
        <w:color w:val="2F5496" w:themeColor="accent1" w:themeShade="BF"/>
        <w:lang w:eastAsia="en-AU"/>
      </w:rPr>
      <w:t xml:space="preserve"> </w:t>
    </w:r>
    <w:r w:rsidR="00F9503E" w:rsidRPr="00C303A5">
      <w:rPr>
        <w:noProof/>
        <w:lang w:eastAsia="en-AU"/>
      </w:rPr>
      <w:t>Standard Operating</w:t>
    </w:r>
    <w:r w:rsidR="00F9503E">
      <w:rPr>
        <w:noProof/>
        <w:color w:val="2F5496" w:themeColor="accent1" w:themeShade="BF"/>
        <w:lang w:eastAsia="en-AU"/>
      </w:rPr>
      <w:t xml:space="preserve"> </w:t>
    </w:r>
    <w:r w:rsidR="00F9503E">
      <w:rPr>
        <w:noProof/>
        <w:lang w:eastAsia="en-AU"/>
      </w:rPr>
      <w:t>Procedure</w:t>
    </w:r>
  </w:p>
  <w:p w14:paraId="3EFAC036" w14:textId="77777777" w:rsidR="00F9503E" w:rsidRDefault="00F950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AD960" w14:textId="77777777" w:rsidR="001454BE" w:rsidRDefault="001454BE" w:rsidP="001454BE">
    <w:pPr>
      <w:pStyle w:val="Header"/>
      <w:tabs>
        <w:tab w:val="clear" w:pos="4153"/>
        <w:tab w:val="clear" w:pos="8306"/>
        <w:tab w:val="left" w:pos="651"/>
      </w:tabs>
      <w:ind w:right="-144"/>
      <w:jc w:val="center"/>
    </w:pPr>
    <w:r w:rsidRPr="00A74EF0">
      <w:rPr>
        <w:noProof/>
        <w:lang w:eastAsia="en-AU"/>
      </w:rPr>
      <w:t>Delegations</w:t>
    </w:r>
    <w:r>
      <w:rPr>
        <w:noProof/>
        <w:color w:val="2F5496" w:themeColor="accent1" w:themeShade="BF"/>
        <w:lang w:eastAsia="en-AU"/>
      </w:rPr>
      <w:t xml:space="preserve"> </w:t>
    </w:r>
    <w:r w:rsidRPr="00C303A5">
      <w:rPr>
        <w:noProof/>
        <w:lang w:eastAsia="en-AU"/>
      </w:rPr>
      <w:t>Standard Operating</w:t>
    </w:r>
    <w:r>
      <w:rPr>
        <w:noProof/>
        <w:color w:val="2F5496" w:themeColor="accent1" w:themeShade="BF"/>
        <w:lang w:eastAsia="en-AU"/>
      </w:rPr>
      <w:t xml:space="preserve"> </w:t>
    </w:r>
    <w:r>
      <w:rPr>
        <w:noProof/>
        <w:lang w:eastAsia="en-AU"/>
      </w:rPr>
      <w:t>Procedure</w:t>
    </w:r>
  </w:p>
  <w:p w14:paraId="15D29CC2" w14:textId="77777777" w:rsidR="00F9503E" w:rsidRDefault="00F9503E" w:rsidP="00F9503E">
    <w:pPr>
      <w:pStyle w:val="Header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11024B5" wp14:editId="535D147C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2219325" cy="1047750"/>
          <wp:effectExtent l="0" t="0" r="9525" b="0"/>
          <wp:wrapSquare wrapText="bothSides"/>
          <wp:docPr id="10" name="Picture 10" descr="Environment, Planning and Sustainable Development Directorate Logo" title="Environment, Planning and Sustainable Development Director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 Government Environment, Planning and Sustainable Developm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D47819" w14:textId="77777777" w:rsidR="00F9503E" w:rsidRDefault="00F9503E" w:rsidP="00F9503E">
    <w:pPr>
      <w:pStyle w:val="Header"/>
    </w:pPr>
  </w:p>
  <w:p w14:paraId="2DDC441D" w14:textId="4818EB80" w:rsidR="00F00D7D" w:rsidRDefault="00C60AC5" w:rsidP="00F00D7D">
    <w:pPr>
      <w:pStyle w:val="Header"/>
      <w:tabs>
        <w:tab w:val="clear" w:pos="4153"/>
        <w:tab w:val="clear" w:pos="8306"/>
        <w:tab w:val="left" w:pos="651"/>
      </w:tabs>
      <w:ind w:right="-14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604F"/>
    <w:multiLevelType w:val="hybridMultilevel"/>
    <w:tmpl w:val="E29E8C82"/>
    <w:lvl w:ilvl="0" w:tplc="FEA4A0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D1701F"/>
    <w:multiLevelType w:val="hybridMultilevel"/>
    <w:tmpl w:val="60BEC98A"/>
    <w:lvl w:ilvl="0" w:tplc="0C090001">
      <w:start w:val="1"/>
      <w:numFmt w:val="bullet"/>
      <w:lvlText w:val=""/>
      <w:lvlJc w:val="left"/>
      <w:pPr>
        <w:ind w:left="94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15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23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30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37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44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5192" w:hanging="360"/>
      </w:pPr>
      <w:rPr>
        <w:rFonts w:ascii="Wingdings" w:hAnsi="Wingdings" w:hint="default"/>
      </w:rPr>
    </w:lvl>
  </w:abstractNum>
  <w:abstractNum w:abstractNumId="2" w15:restartNumberingAfterBreak="0">
    <w:nsid w:val="08F97809"/>
    <w:multiLevelType w:val="hybridMultilevel"/>
    <w:tmpl w:val="9C62E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B1234"/>
    <w:multiLevelType w:val="hybridMultilevel"/>
    <w:tmpl w:val="18443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A52E9"/>
    <w:multiLevelType w:val="hybridMultilevel"/>
    <w:tmpl w:val="F8E4F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0235"/>
    <w:multiLevelType w:val="hybridMultilevel"/>
    <w:tmpl w:val="93DA7E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0C554A"/>
    <w:multiLevelType w:val="hybridMultilevel"/>
    <w:tmpl w:val="8B887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12D04"/>
    <w:multiLevelType w:val="hybridMultilevel"/>
    <w:tmpl w:val="00725A8E"/>
    <w:lvl w:ilvl="0" w:tplc="0C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2C1970DF"/>
    <w:multiLevelType w:val="hybridMultilevel"/>
    <w:tmpl w:val="B066E1D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320169"/>
    <w:multiLevelType w:val="hybridMultilevel"/>
    <w:tmpl w:val="9F2A7E92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DFF44FF"/>
    <w:multiLevelType w:val="hybridMultilevel"/>
    <w:tmpl w:val="68DE6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97E11"/>
    <w:multiLevelType w:val="hybridMultilevel"/>
    <w:tmpl w:val="4408483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5A712A"/>
    <w:multiLevelType w:val="hybridMultilevel"/>
    <w:tmpl w:val="66122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6615D"/>
    <w:multiLevelType w:val="hybridMultilevel"/>
    <w:tmpl w:val="146CD96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6736EF"/>
    <w:multiLevelType w:val="hybridMultilevel"/>
    <w:tmpl w:val="51664C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281BA0"/>
    <w:multiLevelType w:val="hybridMultilevel"/>
    <w:tmpl w:val="F2821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85855"/>
    <w:multiLevelType w:val="hybridMultilevel"/>
    <w:tmpl w:val="FAD8E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C705F"/>
    <w:multiLevelType w:val="hybridMultilevel"/>
    <w:tmpl w:val="9B0A43AE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52A838AB"/>
    <w:multiLevelType w:val="hybridMultilevel"/>
    <w:tmpl w:val="4B661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716FE"/>
    <w:multiLevelType w:val="hybridMultilevel"/>
    <w:tmpl w:val="6DF6F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32C"/>
    <w:multiLevelType w:val="hybridMultilevel"/>
    <w:tmpl w:val="19BEC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31081"/>
    <w:multiLevelType w:val="hybridMultilevel"/>
    <w:tmpl w:val="97842D8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1E70BD7"/>
    <w:multiLevelType w:val="hybridMultilevel"/>
    <w:tmpl w:val="BD923664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74F77BDB"/>
    <w:multiLevelType w:val="hybridMultilevel"/>
    <w:tmpl w:val="360498D0"/>
    <w:lvl w:ilvl="0" w:tplc="E462043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4A3D54"/>
    <w:multiLevelType w:val="hybridMultilevel"/>
    <w:tmpl w:val="094AD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47B37"/>
    <w:multiLevelType w:val="multilevel"/>
    <w:tmpl w:val="F628F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</w:rPr>
    </w:lvl>
  </w:abstractNum>
  <w:num w:numId="1">
    <w:abstractNumId w:val="12"/>
  </w:num>
  <w:num w:numId="2">
    <w:abstractNumId w:val="16"/>
  </w:num>
  <w:num w:numId="3">
    <w:abstractNumId w:val="23"/>
  </w:num>
  <w:num w:numId="4">
    <w:abstractNumId w:val="24"/>
  </w:num>
  <w:num w:numId="5">
    <w:abstractNumId w:val="15"/>
  </w:num>
  <w:num w:numId="6">
    <w:abstractNumId w:val="1"/>
  </w:num>
  <w:num w:numId="7">
    <w:abstractNumId w:val="25"/>
  </w:num>
  <w:num w:numId="8">
    <w:abstractNumId w:val="5"/>
  </w:num>
  <w:num w:numId="9">
    <w:abstractNumId w:val="13"/>
  </w:num>
  <w:num w:numId="10">
    <w:abstractNumId w:val="11"/>
  </w:num>
  <w:num w:numId="11">
    <w:abstractNumId w:val="17"/>
  </w:num>
  <w:num w:numId="12">
    <w:abstractNumId w:val="7"/>
  </w:num>
  <w:num w:numId="13">
    <w:abstractNumId w:val="8"/>
  </w:num>
  <w:num w:numId="14">
    <w:abstractNumId w:val="21"/>
  </w:num>
  <w:num w:numId="15">
    <w:abstractNumId w:val="9"/>
  </w:num>
  <w:num w:numId="16">
    <w:abstractNumId w:val="4"/>
  </w:num>
  <w:num w:numId="17">
    <w:abstractNumId w:val="10"/>
  </w:num>
  <w:num w:numId="18">
    <w:abstractNumId w:val="14"/>
  </w:num>
  <w:num w:numId="19">
    <w:abstractNumId w:val="3"/>
  </w:num>
  <w:num w:numId="20">
    <w:abstractNumId w:val="18"/>
  </w:num>
  <w:num w:numId="21">
    <w:abstractNumId w:val="20"/>
  </w:num>
  <w:num w:numId="22">
    <w:abstractNumId w:val="19"/>
  </w:num>
  <w:num w:numId="23">
    <w:abstractNumId w:val="2"/>
  </w:num>
  <w:num w:numId="24">
    <w:abstractNumId w:val="22"/>
  </w:num>
  <w:num w:numId="25">
    <w:abstractNumId w:val="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C2"/>
    <w:rsid w:val="00000372"/>
    <w:rsid w:val="0003531E"/>
    <w:rsid w:val="000465B7"/>
    <w:rsid w:val="00062E42"/>
    <w:rsid w:val="00067B5E"/>
    <w:rsid w:val="00076653"/>
    <w:rsid w:val="00095621"/>
    <w:rsid w:val="000B4148"/>
    <w:rsid w:val="000C4003"/>
    <w:rsid w:val="000D020A"/>
    <w:rsid w:val="000D63F5"/>
    <w:rsid w:val="0011787A"/>
    <w:rsid w:val="00120229"/>
    <w:rsid w:val="00121876"/>
    <w:rsid w:val="001454BE"/>
    <w:rsid w:val="00165A85"/>
    <w:rsid w:val="001A73E1"/>
    <w:rsid w:val="001B35BA"/>
    <w:rsid w:val="001C595B"/>
    <w:rsid w:val="001F1F70"/>
    <w:rsid w:val="002223EB"/>
    <w:rsid w:val="00224872"/>
    <w:rsid w:val="00227A71"/>
    <w:rsid w:val="00253FEC"/>
    <w:rsid w:val="002644A1"/>
    <w:rsid w:val="00265449"/>
    <w:rsid w:val="002970F4"/>
    <w:rsid w:val="002B470C"/>
    <w:rsid w:val="0031772B"/>
    <w:rsid w:val="0035495C"/>
    <w:rsid w:val="00364C31"/>
    <w:rsid w:val="00370014"/>
    <w:rsid w:val="00373BF2"/>
    <w:rsid w:val="003C2281"/>
    <w:rsid w:val="003E2AA1"/>
    <w:rsid w:val="003E7969"/>
    <w:rsid w:val="003F32CF"/>
    <w:rsid w:val="00416F25"/>
    <w:rsid w:val="004809D6"/>
    <w:rsid w:val="004A302C"/>
    <w:rsid w:val="004B3D19"/>
    <w:rsid w:val="004C765F"/>
    <w:rsid w:val="004D2DB9"/>
    <w:rsid w:val="00517DF0"/>
    <w:rsid w:val="005248A1"/>
    <w:rsid w:val="00551A70"/>
    <w:rsid w:val="00555341"/>
    <w:rsid w:val="00587B89"/>
    <w:rsid w:val="0059223E"/>
    <w:rsid w:val="005B038C"/>
    <w:rsid w:val="005C2C6B"/>
    <w:rsid w:val="005C428F"/>
    <w:rsid w:val="005E0D62"/>
    <w:rsid w:val="005E5D62"/>
    <w:rsid w:val="006306A2"/>
    <w:rsid w:val="00660236"/>
    <w:rsid w:val="0066586F"/>
    <w:rsid w:val="006B5BBD"/>
    <w:rsid w:val="006D4284"/>
    <w:rsid w:val="0070169F"/>
    <w:rsid w:val="007457DA"/>
    <w:rsid w:val="00753E7A"/>
    <w:rsid w:val="007608C5"/>
    <w:rsid w:val="00761C39"/>
    <w:rsid w:val="0077261D"/>
    <w:rsid w:val="00785AFD"/>
    <w:rsid w:val="007877F9"/>
    <w:rsid w:val="007D06F2"/>
    <w:rsid w:val="008027A2"/>
    <w:rsid w:val="00802E7E"/>
    <w:rsid w:val="00823FE7"/>
    <w:rsid w:val="00830007"/>
    <w:rsid w:val="00832DB5"/>
    <w:rsid w:val="008536A6"/>
    <w:rsid w:val="008557B7"/>
    <w:rsid w:val="00856675"/>
    <w:rsid w:val="00863964"/>
    <w:rsid w:val="00867C80"/>
    <w:rsid w:val="008805C0"/>
    <w:rsid w:val="008A02BB"/>
    <w:rsid w:val="008B3E11"/>
    <w:rsid w:val="008D4670"/>
    <w:rsid w:val="008E5B17"/>
    <w:rsid w:val="008F253F"/>
    <w:rsid w:val="008F2AFC"/>
    <w:rsid w:val="0092146A"/>
    <w:rsid w:val="00934194"/>
    <w:rsid w:val="00934DF2"/>
    <w:rsid w:val="00941AAC"/>
    <w:rsid w:val="00956F1D"/>
    <w:rsid w:val="00977873"/>
    <w:rsid w:val="009937E8"/>
    <w:rsid w:val="009942D3"/>
    <w:rsid w:val="00996C55"/>
    <w:rsid w:val="009A65BC"/>
    <w:rsid w:val="009D0688"/>
    <w:rsid w:val="009E0845"/>
    <w:rsid w:val="009F5929"/>
    <w:rsid w:val="00A0780F"/>
    <w:rsid w:val="00A14035"/>
    <w:rsid w:val="00A25213"/>
    <w:rsid w:val="00A4224A"/>
    <w:rsid w:val="00A43B19"/>
    <w:rsid w:val="00A45015"/>
    <w:rsid w:val="00A5454C"/>
    <w:rsid w:val="00A73CA1"/>
    <w:rsid w:val="00A74EF0"/>
    <w:rsid w:val="00A75FEC"/>
    <w:rsid w:val="00AA34EF"/>
    <w:rsid w:val="00AB17B9"/>
    <w:rsid w:val="00AD206A"/>
    <w:rsid w:val="00AF03AA"/>
    <w:rsid w:val="00AF232B"/>
    <w:rsid w:val="00B32800"/>
    <w:rsid w:val="00B47768"/>
    <w:rsid w:val="00B57DF6"/>
    <w:rsid w:val="00BA520E"/>
    <w:rsid w:val="00BB1C22"/>
    <w:rsid w:val="00BB2A22"/>
    <w:rsid w:val="00C00373"/>
    <w:rsid w:val="00C14E72"/>
    <w:rsid w:val="00C16D16"/>
    <w:rsid w:val="00C33267"/>
    <w:rsid w:val="00C56DEF"/>
    <w:rsid w:val="00C60AC5"/>
    <w:rsid w:val="00C655AE"/>
    <w:rsid w:val="00C674F2"/>
    <w:rsid w:val="00C82DC0"/>
    <w:rsid w:val="00C83040"/>
    <w:rsid w:val="00C93F05"/>
    <w:rsid w:val="00D0325B"/>
    <w:rsid w:val="00D14FFF"/>
    <w:rsid w:val="00D4076A"/>
    <w:rsid w:val="00DD0C3F"/>
    <w:rsid w:val="00E02A0F"/>
    <w:rsid w:val="00E04332"/>
    <w:rsid w:val="00E246C8"/>
    <w:rsid w:val="00E42420"/>
    <w:rsid w:val="00E653C4"/>
    <w:rsid w:val="00E816D7"/>
    <w:rsid w:val="00E92FCD"/>
    <w:rsid w:val="00F032DA"/>
    <w:rsid w:val="00F07216"/>
    <w:rsid w:val="00F4011A"/>
    <w:rsid w:val="00F66100"/>
    <w:rsid w:val="00F8549E"/>
    <w:rsid w:val="00F9503E"/>
    <w:rsid w:val="00FA65E5"/>
    <w:rsid w:val="00FA70C2"/>
    <w:rsid w:val="00FB1000"/>
    <w:rsid w:val="00FB579C"/>
    <w:rsid w:val="00FB627D"/>
    <w:rsid w:val="00FC0F6C"/>
    <w:rsid w:val="00FC6CB0"/>
    <w:rsid w:val="00FE0768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1C984"/>
  <w15:chartTrackingRefBased/>
  <w15:docId w15:val="{D09B58F6-FC21-4533-92E6-E8B57334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0C2"/>
    <w:pPr>
      <w:spacing w:before="100" w:after="100" w:line="240" w:lineRule="auto"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A70C2"/>
    <w:pPr>
      <w:keepNext/>
      <w:keepLines/>
      <w:shd w:val="clear" w:color="auto" w:fill="0D0D0D"/>
      <w:outlineLvl w:val="0"/>
    </w:pPr>
    <w:rPr>
      <w:b/>
      <w:bCs/>
      <w:sz w:val="40"/>
      <w:szCs w:val="30"/>
    </w:rPr>
  </w:style>
  <w:style w:type="paragraph" w:styleId="Heading2">
    <w:name w:val="heading 2"/>
    <w:basedOn w:val="Normal"/>
    <w:next w:val="Normal"/>
    <w:link w:val="Heading2Char"/>
    <w:unhideWhenUsed/>
    <w:qFormat/>
    <w:rsid w:val="00FA70C2"/>
    <w:pPr>
      <w:keepNext/>
      <w:keepLines/>
      <w:shd w:val="clear" w:color="auto" w:fill="595959" w:themeFill="text1" w:themeFillTint="A6"/>
      <w:spacing w:before="200"/>
      <w:outlineLvl w:val="1"/>
    </w:pPr>
    <w:rPr>
      <w:b/>
      <w:bCs/>
      <w:color w:val="FFFFFF" w:themeColor="background1"/>
      <w:sz w:val="30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A70C2"/>
    <w:pPr>
      <w:keepNext/>
      <w:keepLines/>
      <w:spacing w:before="200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70C2"/>
    <w:rPr>
      <w:rFonts w:ascii="Calibri" w:eastAsia="Times New Roman" w:hAnsi="Calibri" w:cs="Times New Roman"/>
      <w:b/>
      <w:bCs/>
      <w:sz w:val="40"/>
      <w:szCs w:val="30"/>
      <w:shd w:val="clear" w:color="auto" w:fill="0D0D0D"/>
    </w:rPr>
  </w:style>
  <w:style w:type="character" w:customStyle="1" w:styleId="Heading2Char">
    <w:name w:val="Heading 2 Char"/>
    <w:basedOn w:val="DefaultParagraphFont"/>
    <w:link w:val="Heading2"/>
    <w:rsid w:val="00FA70C2"/>
    <w:rPr>
      <w:rFonts w:ascii="Calibri" w:eastAsia="Times New Roman" w:hAnsi="Calibri" w:cs="Times New Roman"/>
      <w:b/>
      <w:bCs/>
      <w:color w:val="FFFFFF" w:themeColor="background1"/>
      <w:sz w:val="30"/>
      <w:szCs w:val="26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FA70C2"/>
    <w:rPr>
      <w:rFonts w:ascii="Calibri" w:eastAsia="Times New Roman" w:hAnsi="Calibri" w:cs="Times New Roman"/>
      <w:b/>
      <w:bCs/>
      <w:sz w:val="26"/>
      <w:szCs w:val="20"/>
    </w:rPr>
  </w:style>
  <w:style w:type="paragraph" w:styleId="Header">
    <w:name w:val="header"/>
    <w:basedOn w:val="Normal"/>
    <w:link w:val="HeaderChar"/>
    <w:uiPriority w:val="99"/>
    <w:rsid w:val="00FA70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0C2"/>
    <w:rPr>
      <w:rFonts w:ascii="Calibri" w:eastAsia="Times New Roman" w:hAnsi="Calibri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rsid w:val="00FA7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A70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0C2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A70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0C2"/>
    <w:rPr>
      <w:color w:val="0000FF"/>
      <w:u w:val="single"/>
    </w:rPr>
  </w:style>
  <w:style w:type="paragraph" w:customStyle="1" w:styleId="Default">
    <w:name w:val="Default"/>
    <w:rsid w:val="00FA70C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customStyle="1" w:styleId="Normal1">
    <w:name w:val="Normal1"/>
    <w:rsid w:val="00FA70C2"/>
    <w:pPr>
      <w:spacing w:after="0" w:line="276" w:lineRule="auto"/>
    </w:pPr>
    <w:rPr>
      <w:rFonts w:ascii="Arial" w:eastAsia="Arial" w:hAnsi="Arial" w:cs="Arial"/>
      <w:color w:val="000000"/>
      <w:lang w:eastAsia="en-AU"/>
    </w:rPr>
  </w:style>
  <w:style w:type="paragraph" w:customStyle="1" w:styleId="PolicyBodyText">
    <w:name w:val="Policy Body Text"/>
    <w:rsid w:val="00FA70C2"/>
    <w:pPr>
      <w:spacing w:after="200" w:line="252" w:lineRule="auto"/>
    </w:pPr>
    <w:rPr>
      <w:rFonts w:ascii="Verdana" w:eastAsia="Times New Roman" w:hAnsi="Verdana" w:cstheme="majorBidi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FA70C2"/>
    <w:pPr>
      <w:spacing w:beforeAutospacing="1" w:afterAutospacing="1"/>
    </w:pPr>
    <w:rPr>
      <w:rFonts w:ascii="Times New Roman" w:hAnsi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0C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C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FA70C2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FA70C2"/>
    <w:rPr>
      <w:rFonts w:ascii="Calibri" w:eastAsia="Times New Roman" w:hAnsi="Calibri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F32CF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F9503E"/>
  </w:style>
  <w:style w:type="character" w:styleId="FollowedHyperlink">
    <w:name w:val="FollowedHyperlink"/>
    <w:basedOn w:val="DefaultParagraphFont"/>
    <w:uiPriority w:val="99"/>
    <w:semiHidden/>
    <w:unhideWhenUsed/>
    <w:rsid w:val="00AF232B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D19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SDLegalServices@act.gov.au" TargetMode="External"/><Relationship Id="rId13" Type="http://schemas.openxmlformats.org/officeDocument/2006/relationships/hyperlink" Target="https://actgovernment.sharepoint.com/:w:/r/sites/Intranet-EPSDD/_layouts/15/Doc.aspx?sourcedoc=%7BE55590CE-E52A-4522-A2B4-F7C58CD5A261%7D&amp;file=Approval%20of%20instruments%20form.docx&amp;action=default&amp;mobileredirect=true&amp;DefaultItemOpen=1" TargetMode="External"/><Relationship Id="rId18" Type="http://schemas.openxmlformats.org/officeDocument/2006/relationships/hyperlink" Target="https://objective.act.gov.au:8443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objective.act.gov.au/id:fA6154383" TargetMode="External"/><Relationship Id="rId17" Type="http://schemas.openxmlformats.org/officeDocument/2006/relationships/hyperlink" Target="mailto:http://www.pco.act.gov.au/pages/notifications/notification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co.act.gov.a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on.act.gov.a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PSDLegalServices@act.gov.a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co.act.gov.au/library/Samples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PSDDComms@act.gov.au" TargetMode="External"/><Relationship Id="rId14" Type="http://schemas.openxmlformats.org/officeDocument/2006/relationships/hyperlink" Target="mailto:EPSDLegalServices@act.gov.au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8AC76-9011-4571-966F-19CB0765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Wrigley, Bronwyn</dc:creator>
  <cp:keywords/>
  <dc:description/>
  <cp:lastModifiedBy>Wrigley, Bronwyn</cp:lastModifiedBy>
  <cp:revision>58</cp:revision>
  <dcterms:created xsi:type="dcterms:W3CDTF">2019-06-27T23:35:00Z</dcterms:created>
  <dcterms:modified xsi:type="dcterms:W3CDTF">2019-08-29T02:29:00Z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A20298445</vt:lpwstr>
  </property>
  <property fmtid="{D5CDD505-2E9C-101B-9397-08002B2CF9AE}" pid="4" name="Objective-Title">
    <vt:lpwstr>SOP delegations</vt:lpwstr>
  </property>
  <property fmtid="{D5CDD505-2E9C-101B-9397-08002B2CF9AE}" pid="5" name="Objective-Comment">
    <vt:lpwstr/>
  </property>
  <property fmtid="{D5CDD505-2E9C-101B-9397-08002B2CF9AE}" pid="6" name="Objective-CreationStamp">
    <vt:filetime>2019-06-25T02:30:14Z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2019-08-29T02:28:42Z</vt:filetime>
  </property>
  <property fmtid="{D5CDD505-2E9C-101B-9397-08002B2CF9AE}" pid="11" name="Objective-Owner">
    <vt:lpwstr>Bronwyn Wrigley</vt:lpwstr>
  </property>
  <property fmtid="{D5CDD505-2E9C-101B-9397-08002B2CF9AE}" pid="12" name="Objective-Path">
    <vt:lpwstr>Whole of ACT Government:EPSDD - Environment Planning and Sustainable Development Directorate:DIVISION - Communication, Government Services and Legislation:SECTION -  Legislation:Legislation section support advice to line areas:Legal Policy 2019 advices:Ad</vt:lpwstr>
  </property>
  <property fmtid="{D5CDD505-2E9C-101B-9397-08002B2CF9AE}" pid="13" name="Objective-Parent">
    <vt:lpwstr>19/22867 Standard Operating Procedures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23.1</vt:lpwstr>
  </property>
  <property fmtid="{D5CDD505-2E9C-101B-9397-08002B2CF9AE}" pid="16" name="Objective-VersionNumber">
    <vt:r8>26</vt:r8>
  </property>
  <property fmtid="{D5CDD505-2E9C-101B-9397-08002B2CF9AE}" pid="17" name="Objective-VersionComment">
    <vt:lpwstr/>
  </property>
  <property fmtid="{D5CDD505-2E9C-101B-9397-08002B2CF9AE}" pid="18" name="Objective-FileNumber">
    <vt:lpwstr>1-2019/22867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