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098" w:rsidRPr="00D27098" w:rsidRDefault="00D27098" w:rsidP="00D27098">
      <w:pPr>
        <w:keepNext/>
        <w:keepLines/>
        <w:spacing w:before="240" w:after="0"/>
        <w:ind w:left="567"/>
        <w:jc w:val="both"/>
        <w:outlineLvl w:val="0"/>
        <w:rPr>
          <w:rFonts w:eastAsiaTheme="majorEastAsia" w:cstheme="majorBidi"/>
          <w:color w:val="2E74B5" w:themeColor="accent1" w:themeShade="BF"/>
          <w:sz w:val="32"/>
          <w:szCs w:val="32"/>
        </w:rPr>
      </w:pPr>
      <w:bookmarkStart w:id="0" w:name="_Toc499714347"/>
      <w:bookmarkStart w:id="1" w:name="_GoBack"/>
      <w:bookmarkEnd w:id="1"/>
      <w:r w:rsidRPr="00D27098">
        <w:rPr>
          <w:rFonts w:eastAsiaTheme="majorEastAsia" w:cstheme="majorBidi"/>
          <w:color w:val="2E74B5" w:themeColor="accent1" w:themeShade="BF"/>
          <w:sz w:val="32"/>
          <w:szCs w:val="32"/>
        </w:rPr>
        <w:t>FREEDOM OF INFORMATION REQUEST SCHEDULE</w:t>
      </w:r>
      <w:bookmarkEnd w:id="0"/>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D27098" w:rsidRPr="00D27098" w:rsidTr="005F2BD8">
        <w:trPr>
          <w:trHeight w:val="567"/>
          <w:jc w:val="center"/>
        </w:trPr>
        <w:tc>
          <w:tcPr>
            <w:tcW w:w="14567" w:type="dxa"/>
          </w:tcPr>
          <w:p w:rsidR="00D27098" w:rsidRPr="00D27098" w:rsidRDefault="00D27098" w:rsidP="00D27098">
            <w:pPr>
              <w:autoSpaceDE w:val="0"/>
              <w:autoSpaceDN w:val="0"/>
              <w:adjustRightInd w:val="0"/>
              <w:ind w:left="567"/>
              <w:rPr>
                <w:rFonts w:ascii="Calibri" w:hAnsi="Calibri" w:cs="Calibri"/>
                <w:iCs/>
                <w:color w:val="000000"/>
              </w:rPr>
            </w:pPr>
            <w:r w:rsidRPr="00D27098">
              <w:rPr>
                <w:rFonts w:ascii="Calibri" w:hAnsi="Calibri" w:cs="Calibri"/>
                <w:iCs/>
                <w:color w:val="000000"/>
              </w:rPr>
              <w:t xml:space="preserve">Please be aware that under the </w:t>
            </w:r>
            <w:r w:rsidRPr="00D27098">
              <w:rPr>
                <w:rFonts w:ascii="Calibri" w:hAnsi="Calibri" w:cs="Calibri"/>
                <w:i/>
                <w:iCs/>
                <w:color w:val="000000"/>
              </w:rPr>
              <w:t>Freedom of Information Act 2016</w:t>
            </w:r>
            <w:r w:rsidRPr="00D27098">
              <w:rPr>
                <w:rFonts w:ascii="Calibri" w:hAnsi="Calibri" w:cs="Calibri"/>
                <w:iCs/>
                <w:color w:val="000000"/>
              </w:rPr>
              <w:t xml:space="preserve">, some of the information provided to you will be released to the public through the ACT Government’s Open Access Scheme. The Open Access release status column of the table below indicates what documents are intended for release online through open access. </w:t>
            </w:r>
          </w:p>
          <w:p w:rsidR="00D27098" w:rsidRPr="00D27098" w:rsidRDefault="00D27098" w:rsidP="0031636F">
            <w:pPr>
              <w:autoSpaceDE w:val="0"/>
              <w:autoSpaceDN w:val="0"/>
              <w:adjustRightInd w:val="0"/>
              <w:ind w:left="567"/>
              <w:rPr>
                <w:rFonts w:ascii="Calibri" w:hAnsi="Calibri" w:cs="Calibri"/>
                <w:iCs/>
                <w:color w:val="000000"/>
              </w:rPr>
            </w:pPr>
            <w:r w:rsidRPr="00D27098">
              <w:rPr>
                <w:rFonts w:ascii="Calibri" w:hAnsi="Calibri" w:cs="Calibri"/>
                <w:iCs/>
                <w:color w:val="000000"/>
              </w:rPr>
              <w:t>Personal information or business affairs information will not be made available under this policy.  If you think the content of your request would contain such information, please inform the contact officer immediately.</w:t>
            </w:r>
          </w:p>
        </w:tc>
      </w:tr>
    </w:tbl>
    <w:p w:rsidR="00D27098" w:rsidRPr="00D27098" w:rsidRDefault="00D27098" w:rsidP="00D27098">
      <w:pPr>
        <w:tabs>
          <w:tab w:val="left" w:pos="759"/>
          <w:tab w:val="left" w:pos="2078"/>
          <w:tab w:val="left" w:pos="3397"/>
          <w:tab w:val="left" w:pos="4716"/>
          <w:tab w:val="left" w:pos="6035"/>
          <w:tab w:val="left" w:pos="7355"/>
        </w:tabs>
        <w:ind w:left="567"/>
        <w:rPr>
          <w:sz w:val="16"/>
          <w:szCs w:val="16"/>
        </w:rPr>
      </w:pPr>
      <w:r w:rsidRPr="00D27098">
        <w:rPr>
          <w:sz w:val="16"/>
          <w:szCs w:val="16"/>
        </w:rPr>
        <w:tab/>
      </w:r>
    </w:p>
    <w:tbl>
      <w:tblPr>
        <w:tblW w:w="145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3652"/>
        <w:gridCol w:w="6804"/>
        <w:gridCol w:w="4110"/>
      </w:tblGrid>
      <w:tr w:rsidR="00D27098" w:rsidRPr="00D27098" w:rsidTr="005F2BD8">
        <w:trPr>
          <w:trHeight w:val="124"/>
          <w:jc w:val="center"/>
        </w:trPr>
        <w:tc>
          <w:tcPr>
            <w:tcW w:w="3652" w:type="dxa"/>
            <w:shd w:val="clear" w:color="auto" w:fill="5B9BD5" w:themeFill="accent1"/>
          </w:tcPr>
          <w:p w:rsidR="00D27098" w:rsidRPr="00D27098" w:rsidRDefault="00D27098" w:rsidP="00A5679C">
            <w:pPr>
              <w:rPr>
                <w:rFonts w:ascii="Calibri" w:hAnsi="Calibri" w:cs="Calibri"/>
                <w:b/>
                <w:color w:val="FFFFFF"/>
              </w:rPr>
            </w:pPr>
            <w:r w:rsidRPr="00D27098">
              <w:rPr>
                <w:rFonts w:ascii="Calibri" w:hAnsi="Calibri" w:cs="Calibri"/>
                <w:b/>
                <w:color w:val="FFFFFF"/>
              </w:rPr>
              <w:t>NAME</w:t>
            </w:r>
          </w:p>
        </w:tc>
        <w:tc>
          <w:tcPr>
            <w:tcW w:w="6804" w:type="dxa"/>
            <w:shd w:val="clear" w:color="auto" w:fill="5B9BD5" w:themeFill="accent1"/>
          </w:tcPr>
          <w:p w:rsidR="00D27098" w:rsidRPr="00D27098" w:rsidRDefault="00D27098" w:rsidP="00A5679C">
            <w:pPr>
              <w:rPr>
                <w:rFonts w:ascii="Calibri" w:hAnsi="Calibri" w:cs="Calibri"/>
                <w:b/>
                <w:color w:val="FFFFFF"/>
              </w:rPr>
            </w:pPr>
            <w:r w:rsidRPr="00D27098">
              <w:rPr>
                <w:rFonts w:ascii="Calibri" w:hAnsi="Calibri" w:cs="Calibri"/>
                <w:b/>
                <w:color w:val="FFFFFF"/>
              </w:rPr>
              <w:t>WHAT ARE THE PARAMETERS OF THE REQUEST</w:t>
            </w:r>
          </w:p>
        </w:tc>
        <w:tc>
          <w:tcPr>
            <w:tcW w:w="4110" w:type="dxa"/>
            <w:shd w:val="clear" w:color="auto" w:fill="5B9BD5" w:themeFill="accent1"/>
          </w:tcPr>
          <w:p w:rsidR="00D27098" w:rsidRPr="00D27098" w:rsidRDefault="00D27098" w:rsidP="00A5679C">
            <w:pPr>
              <w:rPr>
                <w:rFonts w:ascii="Calibri" w:hAnsi="Calibri" w:cs="Calibri"/>
                <w:b/>
                <w:color w:val="FFFFFF"/>
              </w:rPr>
            </w:pPr>
            <w:r w:rsidRPr="00D27098">
              <w:rPr>
                <w:rFonts w:ascii="Calibri" w:hAnsi="Calibri" w:cs="Calibri"/>
                <w:b/>
                <w:color w:val="FFFFFF"/>
              </w:rPr>
              <w:t>File No</w:t>
            </w:r>
          </w:p>
        </w:tc>
      </w:tr>
      <w:tr w:rsidR="00D27098" w:rsidRPr="00D27098" w:rsidTr="005F2BD8">
        <w:trPr>
          <w:trHeight w:val="339"/>
          <w:jc w:val="center"/>
        </w:trPr>
        <w:tc>
          <w:tcPr>
            <w:tcW w:w="3652" w:type="dxa"/>
            <w:shd w:val="clear" w:color="auto" w:fill="FFFFFF"/>
          </w:tcPr>
          <w:p w:rsidR="00D27098" w:rsidRPr="00D27098" w:rsidRDefault="00A5679C" w:rsidP="00A5679C">
            <w:pPr>
              <w:rPr>
                <w:rFonts w:ascii="Calibri" w:hAnsi="Calibri" w:cs="Calibri"/>
                <w:b/>
              </w:rPr>
            </w:pPr>
            <w:r>
              <w:rPr>
                <w:rFonts w:ascii="Calibri" w:hAnsi="Calibri" w:cs="Calibri"/>
                <w:b/>
              </w:rPr>
              <w:t>Girl Guides Hall, Hackett</w:t>
            </w:r>
          </w:p>
        </w:tc>
        <w:tc>
          <w:tcPr>
            <w:tcW w:w="6804" w:type="dxa"/>
            <w:shd w:val="clear" w:color="auto" w:fill="FFFFFF"/>
          </w:tcPr>
          <w:p w:rsidR="00D27098" w:rsidRDefault="00A5679C" w:rsidP="00A5679C">
            <w:pPr>
              <w:pStyle w:val="ListParagraph"/>
              <w:numPr>
                <w:ilvl w:val="0"/>
                <w:numId w:val="1"/>
              </w:numPr>
              <w:rPr>
                <w:rFonts w:ascii="Calibri" w:hAnsi="Calibri"/>
                <w:sz w:val="22"/>
                <w:szCs w:val="22"/>
              </w:rPr>
            </w:pPr>
            <w:r>
              <w:rPr>
                <w:rFonts w:ascii="Calibri" w:hAnsi="Calibri"/>
                <w:sz w:val="22"/>
                <w:szCs w:val="22"/>
              </w:rPr>
              <w:t>Documents relating to the work instructions, procedures, processes and/or guidelines that have been used to assess the Development Application</w:t>
            </w:r>
          </w:p>
          <w:p w:rsidR="006A3103" w:rsidRPr="00A5679C" w:rsidRDefault="006A3103" w:rsidP="00A5679C">
            <w:pPr>
              <w:pStyle w:val="ListParagraph"/>
              <w:numPr>
                <w:ilvl w:val="0"/>
                <w:numId w:val="1"/>
              </w:numPr>
              <w:rPr>
                <w:rFonts w:ascii="Calibri" w:hAnsi="Calibri"/>
                <w:sz w:val="22"/>
                <w:szCs w:val="22"/>
              </w:rPr>
            </w:pPr>
            <w:r>
              <w:rPr>
                <w:rFonts w:ascii="Calibri" w:hAnsi="Calibri"/>
                <w:sz w:val="22"/>
                <w:szCs w:val="22"/>
              </w:rPr>
              <w:t>Documents relating to the review, feedback, discussion, and/or assessment of the public submission by Canberra City Soccer Club related to the Development Application. In particular and/or in addition, we want to see the assessment of the points raised by Canberra City Soccer Club in their submission with regards to point (1) above relating to the assessment process.</w:t>
            </w:r>
          </w:p>
        </w:tc>
        <w:tc>
          <w:tcPr>
            <w:tcW w:w="4110" w:type="dxa"/>
            <w:shd w:val="clear" w:color="auto" w:fill="FFFFFF"/>
          </w:tcPr>
          <w:p w:rsidR="00D27098" w:rsidRPr="00D27098" w:rsidRDefault="00A5679C" w:rsidP="00A5679C">
            <w:pPr>
              <w:rPr>
                <w:rFonts w:ascii="Calibri" w:hAnsi="Calibri" w:cs="Calibri"/>
                <w:b/>
              </w:rPr>
            </w:pPr>
            <w:r>
              <w:rPr>
                <w:rFonts w:ascii="Calibri" w:hAnsi="Calibri" w:cs="Calibri"/>
                <w:b/>
              </w:rPr>
              <w:t>18/00450</w:t>
            </w:r>
          </w:p>
        </w:tc>
      </w:tr>
    </w:tbl>
    <w:p w:rsidR="00D27098" w:rsidRPr="00D27098" w:rsidRDefault="00D27098" w:rsidP="00D27098">
      <w:pPr>
        <w:tabs>
          <w:tab w:val="left" w:pos="759"/>
          <w:tab w:val="left" w:pos="2078"/>
          <w:tab w:val="left" w:pos="3397"/>
          <w:tab w:val="left" w:pos="4716"/>
          <w:tab w:val="left" w:pos="6035"/>
          <w:tab w:val="left" w:pos="7355"/>
        </w:tabs>
        <w:ind w:left="567"/>
        <w:jc w:val="center"/>
        <w:rPr>
          <w:sz w:val="16"/>
          <w:szCs w:val="16"/>
        </w:rPr>
      </w:pP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88"/>
        <w:gridCol w:w="1317"/>
        <w:gridCol w:w="3300"/>
        <w:gridCol w:w="2029"/>
        <w:gridCol w:w="1618"/>
        <w:gridCol w:w="2810"/>
        <w:gridCol w:w="2405"/>
      </w:tblGrid>
      <w:tr w:rsidR="00D27098" w:rsidRPr="00D27098" w:rsidTr="00743B90">
        <w:trPr>
          <w:jc w:val="center"/>
        </w:trPr>
        <w:tc>
          <w:tcPr>
            <w:tcW w:w="1088" w:type="dxa"/>
            <w:shd w:val="clear" w:color="auto" w:fill="5B9BD5" w:themeFill="accent1"/>
          </w:tcPr>
          <w:p w:rsidR="00D27098" w:rsidRPr="00D27098" w:rsidRDefault="00D27098" w:rsidP="00A5679C">
            <w:pPr>
              <w:jc w:val="both"/>
              <w:rPr>
                <w:rFonts w:cs="Calibri"/>
                <w:b/>
                <w:color w:val="FFFFFF"/>
              </w:rPr>
            </w:pPr>
            <w:r w:rsidRPr="00D27098">
              <w:rPr>
                <w:rFonts w:cs="Calibri"/>
                <w:b/>
                <w:color w:val="FFFFFF"/>
              </w:rPr>
              <w:t>Ref No</w:t>
            </w:r>
          </w:p>
        </w:tc>
        <w:tc>
          <w:tcPr>
            <w:tcW w:w="1317" w:type="dxa"/>
            <w:shd w:val="clear" w:color="auto" w:fill="5B9BD5" w:themeFill="accent1"/>
          </w:tcPr>
          <w:p w:rsidR="00D27098" w:rsidRPr="00D27098" w:rsidRDefault="00D27098" w:rsidP="00A5679C">
            <w:pPr>
              <w:jc w:val="both"/>
              <w:rPr>
                <w:rFonts w:cs="Calibri"/>
                <w:b/>
                <w:color w:val="FFFFFF"/>
              </w:rPr>
            </w:pPr>
            <w:r w:rsidRPr="00D27098">
              <w:rPr>
                <w:rFonts w:cs="Calibri"/>
                <w:b/>
                <w:color w:val="FFFFFF"/>
              </w:rPr>
              <w:t>No of Folios</w:t>
            </w:r>
          </w:p>
        </w:tc>
        <w:tc>
          <w:tcPr>
            <w:tcW w:w="3300" w:type="dxa"/>
            <w:shd w:val="clear" w:color="auto" w:fill="5B9BD5" w:themeFill="accent1"/>
          </w:tcPr>
          <w:p w:rsidR="00D27098" w:rsidRPr="00D27098" w:rsidRDefault="00D27098" w:rsidP="00A5679C">
            <w:pPr>
              <w:jc w:val="both"/>
              <w:rPr>
                <w:rFonts w:cs="Calibri"/>
                <w:b/>
                <w:color w:val="FFFFFF"/>
              </w:rPr>
            </w:pPr>
            <w:r w:rsidRPr="00D27098">
              <w:rPr>
                <w:rFonts w:cs="Calibri"/>
                <w:b/>
                <w:color w:val="FFFFFF"/>
              </w:rPr>
              <w:t>Description</w:t>
            </w:r>
          </w:p>
        </w:tc>
        <w:tc>
          <w:tcPr>
            <w:tcW w:w="2029" w:type="dxa"/>
            <w:shd w:val="clear" w:color="auto" w:fill="5B9BD5" w:themeFill="accent1"/>
          </w:tcPr>
          <w:p w:rsidR="00D27098" w:rsidRPr="00D27098" w:rsidRDefault="00D27098" w:rsidP="00A5679C">
            <w:pPr>
              <w:jc w:val="both"/>
              <w:rPr>
                <w:rFonts w:cs="Calibri"/>
                <w:b/>
                <w:color w:val="FFFFFF"/>
              </w:rPr>
            </w:pPr>
            <w:r w:rsidRPr="00D27098">
              <w:rPr>
                <w:rFonts w:cs="Calibri"/>
                <w:b/>
                <w:color w:val="FFFFFF"/>
              </w:rPr>
              <w:t>Date</w:t>
            </w:r>
          </w:p>
        </w:tc>
        <w:tc>
          <w:tcPr>
            <w:tcW w:w="1618" w:type="dxa"/>
            <w:shd w:val="clear" w:color="auto" w:fill="5B9BD5" w:themeFill="accent1"/>
          </w:tcPr>
          <w:p w:rsidR="00D27098" w:rsidRPr="00D27098" w:rsidRDefault="00D27098" w:rsidP="00A5679C">
            <w:pPr>
              <w:jc w:val="both"/>
              <w:rPr>
                <w:rFonts w:cs="Calibri"/>
                <w:b/>
                <w:color w:val="FFFFFF"/>
              </w:rPr>
            </w:pPr>
            <w:r w:rsidRPr="00D27098">
              <w:rPr>
                <w:rFonts w:cs="Calibri"/>
                <w:b/>
                <w:color w:val="FFFFFF"/>
              </w:rPr>
              <w:t>Status</w:t>
            </w:r>
          </w:p>
        </w:tc>
        <w:tc>
          <w:tcPr>
            <w:tcW w:w="2810" w:type="dxa"/>
            <w:shd w:val="clear" w:color="auto" w:fill="5B9BD5" w:themeFill="accent1"/>
          </w:tcPr>
          <w:p w:rsidR="00D27098" w:rsidRPr="00D27098" w:rsidRDefault="00D27098" w:rsidP="00A5679C">
            <w:pPr>
              <w:jc w:val="both"/>
              <w:rPr>
                <w:rFonts w:cs="Calibri"/>
                <w:b/>
                <w:color w:val="FFFFFF"/>
              </w:rPr>
            </w:pPr>
            <w:r w:rsidRPr="00D27098">
              <w:rPr>
                <w:rFonts w:cs="Calibri"/>
                <w:b/>
                <w:color w:val="FFFFFF"/>
              </w:rPr>
              <w:t>Reason for non-release or deferral</w:t>
            </w:r>
          </w:p>
        </w:tc>
        <w:tc>
          <w:tcPr>
            <w:tcW w:w="2405" w:type="dxa"/>
            <w:shd w:val="clear" w:color="auto" w:fill="5B9BD5" w:themeFill="accent1"/>
          </w:tcPr>
          <w:p w:rsidR="00D27098" w:rsidRPr="00D27098" w:rsidRDefault="00D27098" w:rsidP="00A5679C">
            <w:pPr>
              <w:jc w:val="both"/>
              <w:rPr>
                <w:rFonts w:cs="Calibri"/>
                <w:b/>
                <w:color w:val="FFFFFF"/>
              </w:rPr>
            </w:pPr>
            <w:r w:rsidRPr="00D27098">
              <w:rPr>
                <w:rFonts w:cs="Calibri"/>
                <w:b/>
                <w:color w:val="FFFFFF"/>
              </w:rPr>
              <w:t>Open Access release status</w:t>
            </w:r>
          </w:p>
        </w:tc>
      </w:tr>
      <w:tr w:rsidR="00D27098" w:rsidRPr="00D27098" w:rsidTr="00A5679C">
        <w:trPr>
          <w:trHeight w:val="461"/>
          <w:jc w:val="center"/>
        </w:trPr>
        <w:tc>
          <w:tcPr>
            <w:tcW w:w="1088" w:type="dxa"/>
            <w:shd w:val="clear" w:color="auto" w:fill="FFFFFF"/>
          </w:tcPr>
          <w:p w:rsidR="00D27098" w:rsidRPr="00D27098" w:rsidRDefault="00743B90" w:rsidP="00D27098">
            <w:pPr>
              <w:spacing w:before="120" w:after="120" w:line="240" w:lineRule="auto"/>
              <w:rPr>
                <w:rFonts w:cs="Times New Roman"/>
                <w:b/>
              </w:rPr>
            </w:pPr>
            <w:r>
              <w:rPr>
                <w:rFonts w:cs="Times New Roman"/>
                <w:b/>
              </w:rPr>
              <w:t>1</w:t>
            </w:r>
          </w:p>
        </w:tc>
        <w:tc>
          <w:tcPr>
            <w:tcW w:w="1317" w:type="dxa"/>
            <w:shd w:val="clear" w:color="auto" w:fill="FFFFFF"/>
          </w:tcPr>
          <w:p w:rsidR="00D27098" w:rsidRPr="00D27098" w:rsidRDefault="00743B90" w:rsidP="00D27098">
            <w:pPr>
              <w:spacing w:before="120" w:after="120" w:line="240" w:lineRule="auto"/>
              <w:rPr>
                <w:rFonts w:cs="Times New Roman"/>
                <w:b/>
              </w:rPr>
            </w:pPr>
            <w:r>
              <w:rPr>
                <w:rFonts w:cs="Times New Roman"/>
                <w:b/>
              </w:rPr>
              <w:t>3</w:t>
            </w:r>
          </w:p>
        </w:tc>
        <w:tc>
          <w:tcPr>
            <w:tcW w:w="3300" w:type="dxa"/>
            <w:shd w:val="clear" w:color="auto" w:fill="FFFFFF"/>
          </w:tcPr>
          <w:p w:rsidR="00D27098" w:rsidRPr="00D27098" w:rsidRDefault="0031636F" w:rsidP="0031636F">
            <w:pPr>
              <w:rPr>
                <w:rFonts w:cs="Calibri"/>
              </w:rPr>
            </w:pPr>
            <w:r>
              <w:rPr>
                <w:rFonts w:cs="Calibri"/>
              </w:rPr>
              <w:t>Form – internal referral brief for MPRG</w:t>
            </w:r>
          </w:p>
        </w:tc>
        <w:tc>
          <w:tcPr>
            <w:tcW w:w="2029" w:type="dxa"/>
            <w:shd w:val="clear" w:color="auto" w:fill="FFFFFF"/>
          </w:tcPr>
          <w:p w:rsidR="00D27098" w:rsidRPr="00D27098" w:rsidRDefault="00743B90" w:rsidP="00743B90">
            <w:pPr>
              <w:rPr>
                <w:rFonts w:cs="Calibri"/>
              </w:rPr>
            </w:pPr>
            <w:r>
              <w:rPr>
                <w:rFonts w:cs="Calibri"/>
              </w:rPr>
              <w:t>2/5/2014</w:t>
            </w:r>
          </w:p>
        </w:tc>
        <w:tc>
          <w:tcPr>
            <w:tcW w:w="1618" w:type="dxa"/>
            <w:shd w:val="clear" w:color="auto" w:fill="FFFFFF"/>
          </w:tcPr>
          <w:p w:rsidR="00D27098" w:rsidRPr="00D27098" w:rsidRDefault="00743B90" w:rsidP="00743B90">
            <w:pPr>
              <w:rPr>
                <w:rFonts w:cs="Calibri"/>
              </w:rPr>
            </w:pPr>
            <w:r>
              <w:rPr>
                <w:rFonts w:cs="Calibri"/>
              </w:rPr>
              <w:t>Release</w:t>
            </w:r>
          </w:p>
        </w:tc>
        <w:tc>
          <w:tcPr>
            <w:tcW w:w="2810" w:type="dxa"/>
            <w:shd w:val="clear" w:color="auto" w:fill="FFFFFF"/>
          </w:tcPr>
          <w:p w:rsidR="00D27098" w:rsidRPr="00D27098" w:rsidRDefault="00D27098" w:rsidP="00D27098">
            <w:pPr>
              <w:ind w:left="567"/>
              <w:jc w:val="center"/>
              <w:rPr>
                <w:rFonts w:cs="Calibri"/>
              </w:rPr>
            </w:pPr>
          </w:p>
        </w:tc>
        <w:tc>
          <w:tcPr>
            <w:tcW w:w="2405" w:type="dxa"/>
            <w:shd w:val="clear" w:color="auto" w:fill="FFFFFF"/>
          </w:tcPr>
          <w:p w:rsidR="00D27098" w:rsidRPr="00D27098" w:rsidRDefault="00743B90" w:rsidP="00743B90">
            <w:pPr>
              <w:rPr>
                <w:rFonts w:cs="Calibri"/>
              </w:rPr>
            </w:pPr>
            <w:r>
              <w:rPr>
                <w:rFonts w:cs="Calibri"/>
              </w:rPr>
              <w:t>Yes</w:t>
            </w:r>
          </w:p>
        </w:tc>
      </w:tr>
      <w:tr w:rsidR="0031636F" w:rsidRPr="00D27098" w:rsidTr="00A5679C">
        <w:trPr>
          <w:trHeight w:val="461"/>
          <w:jc w:val="center"/>
        </w:trPr>
        <w:tc>
          <w:tcPr>
            <w:tcW w:w="1088" w:type="dxa"/>
            <w:shd w:val="clear" w:color="auto" w:fill="FFFFFF"/>
          </w:tcPr>
          <w:p w:rsidR="0031636F" w:rsidRPr="00D27098" w:rsidRDefault="00743B90" w:rsidP="00D27098">
            <w:pPr>
              <w:spacing w:before="120" w:after="120" w:line="240" w:lineRule="auto"/>
              <w:rPr>
                <w:rFonts w:cs="Times New Roman"/>
                <w:b/>
              </w:rPr>
            </w:pPr>
            <w:r>
              <w:rPr>
                <w:rFonts w:cs="Times New Roman"/>
                <w:b/>
              </w:rPr>
              <w:t>2</w:t>
            </w:r>
          </w:p>
        </w:tc>
        <w:tc>
          <w:tcPr>
            <w:tcW w:w="1317" w:type="dxa"/>
            <w:shd w:val="clear" w:color="auto" w:fill="FFFFFF"/>
          </w:tcPr>
          <w:p w:rsidR="0031636F" w:rsidRPr="00D27098" w:rsidRDefault="00743B90" w:rsidP="00D27098">
            <w:pPr>
              <w:spacing w:before="120" w:after="120" w:line="240" w:lineRule="auto"/>
              <w:rPr>
                <w:rFonts w:cs="Times New Roman"/>
                <w:b/>
              </w:rPr>
            </w:pPr>
            <w:r>
              <w:rPr>
                <w:rFonts w:cs="Times New Roman"/>
                <w:b/>
              </w:rPr>
              <w:t>4-5</w:t>
            </w:r>
          </w:p>
        </w:tc>
        <w:tc>
          <w:tcPr>
            <w:tcW w:w="3300" w:type="dxa"/>
            <w:shd w:val="clear" w:color="auto" w:fill="FFFFFF"/>
          </w:tcPr>
          <w:p w:rsidR="0031636F" w:rsidRDefault="0031636F" w:rsidP="0031636F">
            <w:pPr>
              <w:rPr>
                <w:rFonts w:cs="Calibri"/>
              </w:rPr>
            </w:pPr>
            <w:r>
              <w:rPr>
                <w:rFonts w:cs="Calibri"/>
              </w:rPr>
              <w:t>Form – peer review checklist</w:t>
            </w:r>
          </w:p>
        </w:tc>
        <w:tc>
          <w:tcPr>
            <w:tcW w:w="2029" w:type="dxa"/>
            <w:shd w:val="clear" w:color="auto" w:fill="FFFFFF"/>
          </w:tcPr>
          <w:p w:rsidR="0031636F" w:rsidRPr="00D27098" w:rsidRDefault="00743B90" w:rsidP="00743B90">
            <w:pPr>
              <w:rPr>
                <w:rFonts w:cs="Calibri"/>
              </w:rPr>
            </w:pPr>
            <w:r>
              <w:rPr>
                <w:rFonts w:cs="Calibri"/>
              </w:rPr>
              <w:t>2/5/2014</w:t>
            </w:r>
          </w:p>
        </w:tc>
        <w:tc>
          <w:tcPr>
            <w:tcW w:w="1618" w:type="dxa"/>
            <w:shd w:val="clear" w:color="auto" w:fill="FFFFFF"/>
          </w:tcPr>
          <w:p w:rsidR="0031636F" w:rsidRPr="00D27098" w:rsidRDefault="00743B90" w:rsidP="00743B90">
            <w:pPr>
              <w:rPr>
                <w:rFonts w:cs="Calibri"/>
              </w:rPr>
            </w:pPr>
            <w:r>
              <w:rPr>
                <w:rFonts w:cs="Calibri"/>
              </w:rPr>
              <w:t>Release</w:t>
            </w:r>
          </w:p>
        </w:tc>
        <w:tc>
          <w:tcPr>
            <w:tcW w:w="2810" w:type="dxa"/>
            <w:shd w:val="clear" w:color="auto" w:fill="FFFFFF"/>
          </w:tcPr>
          <w:p w:rsidR="0031636F" w:rsidRPr="00D27098" w:rsidRDefault="0031636F" w:rsidP="00D27098">
            <w:pPr>
              <w:ind w:left="567"/>
              <w:jc w:val="center"/>
              <w:rPr>
                <w:rFonts w:cs="Calibri"/>
              </w:rPr>
            </w:pPr>
          </w:p>
        </w:tc>
        <w:tc>
          <w:tcPr>
            <w:tcW w:w="2405" w:type="dxa"/>
            <w:shd w:val="clear" w:color="auto" w:fill="FFFFFF"/>
          </w:tcPr>
          <w:p w:rsidR="0031636F" w:rsidRPr="00D27098" w:rsidRDefault="00743B90" w:rsidP="00743B90">
            <w:pPr>
              <w:rPr>
                <w:rFonts w:cs="Calibri"/>
              </w:rPr>
            </w:pPr>
            <w:r>
              <w:rPr>
                <w:rFonts w:cs="Calibri"/>
              </w:rPr>
              <w:t>Yes</w:t>
            </w:r>
          </w:p>
        </w:tc>
      </w:tr>
      <w:tr w:rsidR="00D27098" w:rsidRPr="00D27098" w:rsidTr="00A5679C">
        <w:trPr>
          <w:trHeight w:val="461"/>
          <w:jc w:val="center"/>
        </w:trPr>
        <w:tc>
          <w:tcPr>
            <w:tcW w:w="1088" w:type="dxa"/>
            <w:shd w:val="clear" w:color="auto" w:fill="FFFFFF"/>
          </w:tcPr>
          <w:p w:rsidR="00D27098" w:rsidRPr="00D27098" w:rsidRDefault="00743B90" w:rsidP="00D27098">
            <w:pPr>
              <w:spacing w:before="120" w:after="120" w:line="240" w:lineRule="auto"/>
              <w:rPr>
                <w:rFonts w:cs="Times New Roman"/>
                <w:b/>
              </w:rPr>
            </w:pPr>
            <w:r>
              <w:rPr>
                <w:rFonts w:cs="Times New Roman"/>
                <w:b/>
              </w:rPr>
              <w:lastRenderedPageBreak/>
              <w:t>3</w:t>
            </w:r>
          </w:p>
        </w:tc>
        <w:tc>
          <w:tcPr>
            <w:tcW w:w="1317" w:type="dxa"/>
            <w:shd w:val="clear" w:color="auto" w:fill="FFFFFF"/>
          </w:tcPr>
          <w:p w:rsidR="00D27098" w:rsidRPr="00D27098" w:rsidRDefault="00743B90" w:rsidP="00D27098">
            <w:pPr>
              <w:spacing w:before="120" w:after="120" w:line="240" w:lineRule="auto"/>
              <w:rPr>
                <w:rFonts w:cs="Times New Roman"/>
                <w:b/>
              </w:rPr>
            </w:pPr>
            <w:r>
              <w:rPr>
                <w:rFonts w:cs="Times New Roman"/>
                <w:b/>
              </w:rPr>
              <w:t>6-17</w:t>
            </w:r>
          </w:p>
        </w:tc>
        <w:tc>
          <w:tcPr>
            <w:tcW w:w="3300" w:type="dxa"/>
            <w:shd w:val="clear" w:color="auto" w:fill="FFFFFF"/>
          </w:tcPr>
          <w:p w:rsidR="00D27098" w:rsidRPr="00D27098" w:rsidRDefault="0031636F" w:rsidP="0031636F">
            <w:pPr>
              <w:rPr>
                <w:rFonts w:cs="Calibri"/>
              </w:rPr>
            </w:pPr>
            <w:r>
              <w:rPr>
                <w:rFonts w:cs="Calibri"/>
              </w:rPr>
              <w:t xml:space="preserve">Standard operating procedure – merit track assessment </w:t>
            </w:r>
          </w:p>
        </w:tc>
        <w:tc>
          <w:tcPr>
            <w:tcW w:w="2029" w:type="dxa"/>
            <w:shd w:val="clear" w:color="auto" w:fill="FFFFFF"/>
          </w:tcPr>
          <w:p w:rsidR="00D27098" w:rsidRPr="00D27098" w:rsidRDefault="00743B90" w:rsidP="00743B90">
            <w:pPr>
              <w:rPr>
                <w:rFonts w:cs="Calibri"/>
              </w:rPr>
            </w:pPr>
            <w:r>
              <w:rPr>
                <w:rFonts w:cs="Calibri"/>
              </w:rPr>
              <w:t>16/10/2012</w:t>
            </w:r>
          </w:p>
        </w:tc>
        <w:tc>
          <w:tcPr>
            <w:tcW w:w="1618" w:type="dxa"/>
            <w:shd w:val="clear" w:color="auto" w:fill="FFFFFF"/>
          </w:tcPr>
          <w:p w:rsidR="00D27098" w:rsidRPr="00D27098" w:rsidRDefault="00743B90" w:rsidP="00743B90">
            <w:pPr>
              <w:rPr>
                <w:rFonts w:cs="Calibri"/>
              </w:rPr>
            </w:pPr>
            <w:r>
              <w:rPr>
                <w:rFonts w:cs="Calibri"/>
              </w:rPr>
              <w:t>Release</w:t>
            </w:r>
          </w:p>
        </w:tc>
        <w:tc>
          <w:tcPr>
            <w:tcW w:w="2810" w:type="dxa"/>
            <w:shd w:val="clear" w:color="auto" w:fill="FFFFFF"/>
          </w:tcPr>
          <w:p w:rsidR="00D27098" w:rsidRPr="00D27098" w:rsidRDefault="00D27098" w:rsidP="00D27098">
            <w:pPr>
              <w:ind w:left="567"/>
              <w:jc w:val="center"/>
              <w:rPr>
                <w:rFonts w:cs="Calibri"/>
              </w:rPr>
            </w:pPr>
          </w:p>
        </w:tc>
        <w:tc>
          <w:tcPr>
            <w:tcW w:w="2405" w:type="dxa"/>
            <w:shd w:val="clear" w:color="auto" w:fill="FFFFFF"/>
          </w:tcPr>
          <w:p w:rsidR="00D27098" w:rsidRPr="00D27098" w:rsidRDefault="00743B90" w:rsidP="00743B90">
            <w:pPr>
              <w:rPr>
                <w:rFonts w:cs="Calibri"/>
              </w:rPr>
            </w:pPr>
            <w:r>
              <w:rPr>
                <w:rFonts w:cs="Calibri"/>
              </w:rPr>
              <w:t>Yes</w:t>
            </w:r>
          </w:p>
        </w:tc>
      </w:tr>
      <w:tr w:rsidR="0031636F" w:rsidRPr="00D27098" w:rsidTr="00A5679C">
        <w:trPr>
          <w:trHeight w:val="461"/>
          <w:jc w:val="center"/>
        </w:trPr>
        <w:tc>
          <w:tcPr>
            <w:tcW w:w="1088" w:type="dxa"/>
            <w:shd w:val="clear" w:color="auto" w:fill="FFFFFF"/>
          </w:tcPr>
          <w:p w:rsidR="0031636F" w:rsidRPr="00D27098" w:rsidRDefault="00743B90" w:rsidP="00D27098">
            <w:pPr>
              <w:spacing w:before="120" w:after="120" w:line="240" w:lineRule="auto"/>
              <w:rPr>
                <w:rFonts w:cs="Times New Roman"/>
                <w:b/>
              </w:rPr>
            </w:pPr>
            <w:r>
              <w:rPr>
                <w:rFonts w:cs="Times New Roman"/>
                <w:b/>
              </w:rPr>
              <w:t>4</w:t>
            </w:r>
          </w:p>
        </w:tc>
        <w:tc>
          <w:tcPr>
            <w:tcW w:w="1317" w:type="dxa"/>
            <w:shd w:val="clear" w:color="auto" w:fill="FFFFFF"/>
          </w:tcPr>
          <w:p w:rsidR="0031636F" w:rsidRPr="00D27098" w:rsidRDefault="00743B90" w:rsidP="00D27098">
            <w:pPr>
              <w:spacing w:before="120" w:after="120" w:line="240" w:lineRule="auto"/>
              <w:rPr>
                <w:rFonts w:cs="Times New Roman"/>
                <w:b/>
              </w:rPr>
            </w:pPr>
            <w:r>
              <w:rPr>
                <w:rFonts w:cs="Times New Roman"/>
                <w:b/>
              </w:rPr>
              <w:t>18-19</w:t>
            </w:r>
          </w:p>
        </w:tc>
        <w:tc>
          <w:tcPr>
            <w:tcW w:w="3300" w:type="dxa"/>
            <w:shd w:val="clear" w:color="auto" w:fill="FFFFFF"/>
          </w:tcPr>
          <w:p w:rsidR="0031636F" w:rsidRDefault="00A84360" w:rsidP="0031636F">
            <w:pPr>
              <w:rPr>
                <w:rFonts w:cs="Calibri"/>
              </w:rPr>
            </w:pPr>
            <w:r>
              <w:rPr>
                <w:rFonts w:cs="Calibri"/>
              </w:rPr>
              <w:t>Work instruction – classification to make a decision</w:t>
            </w:r>
          </w:p>
        </w:tc>
        <w:tc>
          <w:tcPr>
            <w:tcW w:w="2029" w:type="dxa"/>
            <w:shd w:val="clear" w:color="auto" w:fill="FFFFFF"/>
          </w:tcPr>
          <w:p w:rsidR="0031636F" w:rsidRPr="00D27098" w:rsidRDefault="00743B90" w:rsidP="00743B90">
            <w:pPr>
              <w:rPr>
                <w:rFonts w:cs="Calibri"/>
              </w:rPr>
            </w:pPr>
            <w:r>
              <w:rPr>
                <w:rFonts w:cs="Calibri"/>
              </w:rPr>
              <w:t>2/5/2014</w:t>
            </w:r>
          </w:p>
        </w:tc>
        <w:tc>
          <w:tcPr>
            <w:tcW w:w="1618" w:type="dxa"/>
            <w:shd w:val="clear" w:color="auto" w:fill="FFFFFF"/>
          </w:tcPr>
          <w:p w:rsidR="0031636F" w:rsidRPr="00D27098" w:rsidRDefault="00743B90" w:rsidP="00743B90">
            <w:pPr>
              <w:rPr>
                <w:rFonts w:cs="Calibri"/>
              </w:rPr>
            </w:pPr>
            <w:r>
              <w:rPr>
                <w:rFonts w:cs="Calibri"/>
              </w:rPr>
              <w:t>Release</w:t>
            </w:r>
          </w:p>
        </w:tc>
        <w:tc>
          <w:tcPr>
            <w:tcW w:w="2810" w:type="dxa"/>
            <w:shd w:val="clear" w:color="auto" w:fill="FFFFFF"/>
          </w:tcPr>
          <w:p w:rsidR="0031636F" w:rsidRPr="00D27098" w:rsidRDefault="0031636F" w:rsidP="00D27098">
            <w:pPr>
              <w:ind w:left="567"/>
              <w:jc w:val="center"/>
              <w:rPr>
                <w:rFonts w:cs="Calibri"/>
              </w:rPr>
            </w:pPr>
          </w:p>
        </w:tc>
        <w:tc>
          <w:tcPr>
            <w:tcW w:w="2405" w:type="dxa"/>
            <w:shd w:val="clear" w:color="auto" w:fill="FFFFFF"/>
          </w:tcPr>
          <w:p w:rsidR="0031636F" w:rsidRPr="00D27098" w:rsidRDefault="00743B90" w:rsidP="00743B90">
            <w:pPr>
              <w:rPr>
                <w:rFonts w:cs="Calibri"/>
              </w:rPr>
            </w:pPr>
            <w:r>
              <w:rPr>
                <w:rFonts w:cs="Calibri"/>
              </w:rPr>
              <w:t>Yes</w:t>
            </w:r>
          </w:p>
        </w:tc>
      </w:tr>
      <w:tr w:rsidR="0031636F" w:rsidRPr="00D27098" w:rsidTr="00A5679C">
        <w:trPr>
          <w:trHeight w:val="461"/>
          <w:jc w:val="center"/>
        </w:trPr>
        <w:tc>
          <w:tcPr>
            <w:tcW w:w="1088" w:type="dxa"/>
            <w:shd w:val="clear" w:color="auto" w:fill="FFFFFF"/>
          </w:tcPr>
          <w:p w:rsidR="0031636F" w:rsidRPr="00D27098" w:rsidRDefault="00743B90" w:rsidP="00D27098">
            <w:pPr>
              <w:spacing w:before="120" w:after="120" w:line="240" w:lineRule="auto"/>
              <w:rPr>
                <w:rFonts w:cs="Times New Roman"/>
                <w:b/>
              </w:rPr>
            </w:pPr>
            <w:r>
              <w:rPr>
                <w:rFonts w:cs="Times New Roman"/>
                <w:b/>
              </w:rPr>
              <w:t>5</w:t>
            </w:r>
          </w:p>
        </w:tc>
        <w:tc>
          <w:tcPr>
            <w:tcW w:w="1317" w:type="dxa"/>
            <w:shd w:val="clear" w:color="auto" w:fill="FFFFFF"/>
          </w:tcPr>
          <w:p w:rsidR="0031636F" w:rsidRPr="00D27098" w:rsidRDefault="00743B90" w:rsidP="00D27098">
            <w:pPr>
              <w:spacing w:before="120" w:after="120" w:line="240" w:lineRule="auto"/>
              <w:rPr>
                <w:rFonts w:cs="Times New Roman"/>
                <w:b/>
              </w:rPr>
            </w:pPr>
            <w:r>
              <w:rPr>
                <w:rFonts w:cs="Times New Roman"/>
                <w:b/>
              </w:rPr>
              <w:t>20-21</w:t>
            </w:r>
          </w:p>
        </w:tc>
        <w:tc>
          <w:tcPr>
            <w:tcW w:w="3300" w:type="dxa"/>
            <w:shd w:val="clear" w:color="auto" w:fill="FFFFFF"/>
          </w:tcPr>
          <w:p w:rsidR="0031636F" w:rsidRDefault="00A84360" w:rsidP="0031636F">
            <w:pPr>
              <w:rPr>
                <w:rFonts w:cs="Calibri"/>
              </w:rPr>
            </w:pPr>
            <w:r>
              <w:rPr>
                <w:rFonts w:cs="Calibri"/>
              </w:rPr>
              <w:t>Work instruction – conflict of interest</w:t>
            </w:r>
          </w:p>
        </w:tc>
        <w:tc>
          <w:tcPr>
            <w:tcW w:w="2029" w:type="dxa"/>
            <w:shd w:val="clear" w:color="auto" w:fill="FFFFFF"/>
          </w:tcPr>
          <w:p w:rsidR="0031636F" w:rsidRPr="00D27098" w:rsidRDefault="00743B90" w:rsidP="00743B90">
            <w:pPr>
              <w:rPr>
                <w:rFonts w:cs="Calibri"/>
              </w:rPr>
            </w:pPr>
            <w:r>
              <w:rPr>
                <w:rFonts w:cs="Calibri"/>
              </w:rPr>
              <w:t>2/5/2014</w:t>
            </w:r>
          </w:p>
        </w:tc>
        <w:tc>
          <w:tcPr>
            <w:tcW w:w="1618" w:type="dxa"/>
            <w:shd w:val="clear" w:color="auto" w:fill="FFFFFF"/>
          </w:tcPr>
          <w:p w:rsidR="0031636F" w:rsidRPr="00D27098" w:rsidRDefault="00743B90" w:rsidP="00743B90">
            <w:pPr>
              <w:rPr>
                <w:rFonts w:cs="Calibri"/>
              </w:rPr>
            </w:pPr>
            <w:r>
              <w:rPr>
                <w:rFonts w:cs="Calibri"/>
              </w:rPr>
              <w:t>Release</w:t>
            </w:r>
          </w:p>
        </w:tc>
        <w:tc>
          <w:tcPr>
            <w:tcW w:w="2810" w:type="dxa"/>
            <w:shd w:val="clear" w:color="auto" w:fill="FFFFFF"/>
          </w:tcPr>
          <w:p w:rsidR="0031636F" w:rsidRPr="00D27098" w:rsidRDefault="0031636F" w:rsidP="00D27098">
            <w:pPr>
              <w:ind w:left="567"/>
              <w:jc w:val="center"/>
              <w:rPr>
                <w:rFonts w:cs="Calibri"/>
              </w:rPr>
            </w:pPr>
          </w:p>
        </w:tc>
        <w:tc>
          <w:tcPr>
            <w:tcW w:w="2405" w:type="dxa"/>
            <w:shd w:val="clear" w:color="auto" w:fill="FFFFFF"/>
          </w:tcPr>
          <w:p w:rsidR="0031636F" w:rsidRPr="00D27098" w:rsidRDefault="00743B90" w:rsidP="00743B90">
            <w:pPr>
              <w:rPr>
                <w:rFonts w:cs="Calibri"/>
              </w:rPr>
            </w:pPr>
            <w:r>
              <w:rPr>
                <w:rFonts w:cs="Calibri"/>
              </w:rPr>
              <w:t>Yes</w:t>
            </w:r>
          </w:p>
        </w:tc>
      </w:tr>
      <w:tr w:rsidR="00743B90" w:rsidRPr="00D27098" w:rsidTr="00A5679C">
        <w:trPr>
          <w:trHeight w:val="461"/>
          <w:jc w:val="center"/>
        </w:trPr>
        <w:tc>
          <w:tcPr>
            <w:tcW w:w="1088" w:type="dxa"/>
            <w:shd w:val="clear" w:color="auto" w:fill="FFFFFF"/>
          </w:tcPr>
          <w:p w:rsidR="00743B90" w:rsidRPr="00D27098" w:rsidRDefault="00743B90" w:rsidP="00743B90">
            <w:pPr>
              <w:spacing w:before="120" w:after="120" w:line="240" w:lineRule="auto"/>
              <w:rPr>
                <w:rFonts w:cs="Times New Roman"/>
                <w:b/>
              </w:rPr>
            </w:pPr>
            <w:r>
              <w:rPr>
                <w:rFonts w:cs="Times New Roman"/>
                <w:b/>
              </w:rPr>
              <w:t>6</w:t>
            </w:r>
          </w:p>
        </w:tc>
        <w:tc>
          <w:tcPr>
            <w:tcW w:w="1317" w:type="dxa"/>
            <w:shd w:val="clear" w:color="auto" w:fill="FFFFFF"/>
          </w:tcPr>
          <w:p w:rsidR="00743B90" w:rsidRPr="00D27098" w:rsidRDefault="00743B90" w:rsidP="00743B90">
            <w:pPr>
              <w:spacing w:before="120" w:after="120" w:line="240" w:lineRule="auto"/>
              <w:rPr>
                <w:rFonts w:cs="Times New Roman"/>
                <w:b/>
              </w:rPr>
            </w:pPr>
            <w:r>
              <w:rPr>
                <w:rFonts w:cs="Times New Roman"/>
                <w:b/>
              </w:rPr>
              <w:t>22-26</w:t>
            </w:r>
          </w:p>
        </w:tc>
        <w:tc>
          <w:tcPr>
            <w:tcW w:w="3300" w:type="dxa"/>
            <w:shd w:val="clear" w:color="auto" w:fill="FFFFFF"/>
          </w:tcPr>
          <w:p w:rsidR="00743B90" w:rsidRDefault="00743B90" w:rsidP="00743B90">
            <w:pPr>
              <w:rPr>
                <w:rFonts w:cs="Calibri"/>
              </w:rPr>
            </w:pPr>
            <w:r>
              <w:rPr>
                <w:rFonts w:cs="Calibri"/>
              </w:rPr>
              <w:t>Work instruction – initial assessment check</w:t>
            </w:r>
          </w:p>
        </w:tc>
        <w:tc>
          <w:tcPr>
            <w:tcW w:w="2029" w:type="dxa"/>
            <w:shd w:val="clear" w:color="auto" w:fill="FFFFFF"/>
          </w:tcPr>
          <w:p w:rsidR="00743B90" w:rsidRPr="00D27098" w:rsidRDefault="00743B90" w:rsidP="00743B90">
            <w:pPr>
              <w:rPr>
                <w:rFonts w:cs="Calibri"/>
              </w:rPr>
            </w:pPr>
            <w:r>
              <w:rPr>
                <w:rFonts w:cs="Calibri"/>
              </w:rPr>
              <w:t>2/5/2014</w:t>
            </w:r>
          </w:p>
        </w:tc>
        <w:tc>
          <w:tcPr>
            <w:tcW w:w="1618" w:type="dxa"/>
            <w:shd w:val="clear" w:color="auto" w:fill="FFFFFF"/>
          </w:tcPr>
          <w:p w:rsidR="00743B90" w:rsidRPr="00D27098" w:rsidRDefault="00743B90" w:rsidP="00743B90">
            <w:pPr>
              <w:rPr>
                <w:rFonts w:cs="Calibri"/>
              </w:rPr>
            </w:pPr>
            <w:r>
              <w:rPr>
                <w:rFonts w:cs="Calibri"/>
              </w:rPr>
              <w:t>Release</w:t>
            </w:r>
          </w:p>
        </w:tc>
        <w:tc>
          <w:tcPr>
            <w:tcW w:w="2810" w:type="dxa"/>
            <w:shd w:val="clear" w:color="auto" w:fill="FFFFFF"/>
          </w:tcPr>
          <w:p w:rsidR="00743B90" w:rsidRPr="00D27098" w:rsidRDefault="00743B90" w:rsidP="00743B90">
            <w:pPr>
              <w:ind w:left="567"/>
              <w:jc w:val="center"/>
              <w:rPr>
                <w:rFonts w:cs="Calibri"/>
              </w:rPr>
            </w:pPr>
          </w:p>
        </w:tc>
        <w:tc>
          <w:tcPr>
            <w:tcW w:w="2405" w:type="dxa"/>
            <w:shd w:val="clear" w:color="auto" w:fill="FFFFFF"/>
          </w:tcPr>
          <w:p w:rsidR="00743B90" w:rsidRPr="00D27098" w:rsidRDefault="00743B90" w:rsidP="00743B90">
            <w:pPr>
              <w:rPr>
                <w:rFonts w:cs="Calibri"/>
              </w:rPr>
            </w:pPr>
            <w:r>
              <w:rPr>
                <w:rFonts w:cs="Calibri"/>
              </w:rPr>
              <w:t>Yes</w:t>
            </w:r>
          </w:p>
        </w:tc>
      </w:tr>
      <w:tr w:rsidR="00743B90" w:rsidRPr="00D27098" w:rsidTr="00743B90">
        <w:trPr>
          <w:trHeight w:val="461"/>
          <w:jc w:val="center"/>
        </w:trPr>
        <w:tc>
          <w:tcPr>
            <w:tcW w:w="1088" w:type="dxa"/>
            <w:shd w:val="clear" w:color="auto" w:fill="FFFFFF"/>
          </w:tcPr>
          <w:p w:rsidR="00743B90" w:rsidRPr="00D27098" w:rsidRDefault="00743B90" w:rsidP="00743B90">
            <w:pPr>
              <w:spacing w:before="120" w:after="120" w:line="240" w:lineRule="auto"/>
              <w:rPr>
                <w:rFonts w:cs="Times New Roman"/>
                <w:b/>
              </w:rPr>
            </w:pPr>
            <w:r>
              <w:rPr>
                <w:rFonts w:cs="Times New Roman"/>
                <w:b/>
              </w:rPr>
              <w:t>7</w:t>
            </w:r>
          </w:p>
        </w:tc>
        <w:tc>
          <w:tcPr>
            <w:tcW w:w="1317" w:type="dxa"/>
            <w:shd w:val="clear" w:color="auto" w:fill="FFFFFF"/>
          </w:tcPr>
          <w:p w:rsidR="00743B90" w:rsidRPr="00D27098" w:rsidRDefault="00743B90" w:rsidP="00743B90">
            <w:pPr>
              <w:spacing w:before="120" w:after="120" w:line="240" w:lineRule="auto"/>
              <w:rPr>
                <w:rFonts w:cs="Times New Roman"/>
                <w:b/>
              </w:rPr>
            </w:pPr>
            <w:r>
              <w:rPr>
                <w:rFonts w:cs="Times New Roman"/>
                <w:b/>
              </w:rPr>
              <w:t>27-32</w:t>
            </w:r>
          </w:p>
        </w:tc>
        <w:tc>
          <w:tcPr>
            <w:tcW w:w="3300" w:type="dxa"/>
            <w:shd w:val="clear" w:color="auto" w:fill="FFFFFF"/>
          </w:tcPr>
          <w:p w:rsidR="00743B90" w:rsidRDefault="00743B90" w:rsidP="00743B90">
            <w:pPr>
              <w:rPr>
                <w:rFonts w:cs="Calibri"/>
              </w:rPr>
            </w:pPr>
            <w:r>
              <w:rPr>
                <w:rFonts w:cs="Calibri"/>
              </w:rPr>
              <w:t>Work instruction - Internal referral</w:t>
            </w:r>
          </w:p>
        </w:tc>
        <w:tc>
          <w:tcPr>
            <w:tcW w:w="2029" w:type="dxa"/>
            <w:shd w:val="clear" w:color="auto" w:fill="FFFFFF"/>
          </w:tcPr>
          <w:p w:rsidR="00743B90" w:rsidRPr="00D27098" w:rsidRDefault="00743B90" w:rsidP="00743B90">
            <w:pPr>
              <w:rPr>
                <w:rFonts w:cs="Calibri"/>
              </w:rPr>
            </w:pPr>
            <w:r>
              <w:rPr>
                <w:rFonts w:cs="Calibri"/>
              </w:rPr>
              <w:t>2/5/2014</w:t>
            </w:r>
          </w:p>
        </w:tc>
        <w:tc>
          <w:tcPr>
            <w:tcW w:w="1618" w:type="dxa"/>
            <w:shd w:val="clear" w:color="auto" w:fill="FFFFFF"/>
          </w:tcPr>
          <w:p w:rsidR="00743B90" w:rsidRPr="00D27098" w:rsidRDefault="00743B90" w:rsidP="00743B90">
            <w:pPr>
              <w:rPr>
                <w:rFonts w:cs="Calibri"/>
              </w:rPr>
            </w:pPr>
            <w:r>
              <w:rPr>
                <w:rFonts w:cs="Calibri"/>
              </w:rPr>
              <w:t>Release</w:t>
            </w:r>
          </w:p>
        </w:tc>
        <w:tc>
          <w:tcPr>
            <w:tcW w:w="2810" w:type="dxa"/>
            <w:shd w:val="clear" w:color="auto" w:fill="FFFFFF"/>
          </w:tcPr>
          <w:p w:rsidR="00743B90" w:rsidRPr="00D27098" w:rsidRDefault="00743B90" w:rsidP="00743B90">
            <w:pPr>
              <w:ind w:left="567"/>
              <w:jc w:val="center"/>
              <w:rPr>
                <w:rFonts w:cs="Calibri"/>
              </w:rPr>
            </w:pPr>
          </w:p>
        </w:tc>
        <w:tc>
          <w:tcPr>
            <w:tcW w:w="2405" w:type="dxa"/>
            <w:shd w:val="clear" w:color="auto" w:fill="FFFFFF"/>
          </w:tcPr>
          <w:p w:rsidR="00743B90" w:rsidRPr="00D27098" w:rsidRDefault="00743B90" w:rsidP="00743B90">
            <w:pPr>
              <w:rPr>
                <w:rFonts w:cs="Calibri"/>
              </w:rPr>
            </w:pPr>
            <w:r>
              <w:rPr>
                <w:rFonts w:cs="Calibri"/>
              </w:rPr>
              <w:t>Yes</w:t>
            </w:r>
          </w:p>
        </w:tc>
      </w:tr>
      <w:tr w:rsidR="00743B90" w:rsidRPr="00D27098" w:rsidTr="00743B90">
        <w:trPr>
          <w:trHeight w:val="461"/>
          <w:jc w:val="center"/>
        </w:trPr>
        <w:tc>
          <w:tcPr>
            <w:tcW w:w="1088" w:type="dxa"/>
            <w:shd w:val="clear" w:color="auto" w:fill="FFFFFF"/>
          </w:tcPr>
          <w:p w:rsidR="00743B90" w:rsidRPr="00D27098" w:rsidRDefault="00743B90" w:rsidP="00743B90">
            <w:pPr>
              <w:spacing w:before="120" w:after="120" w:line="240" w:lineRule="auto"/>
              <w:rPr>
                <w:rFonts w:cs="Times New Roman"/>
                <w:b/>
              </w:rPr>
            </w:pPr>
            <w:r>
              <w:rPr>
                <w:rFonts w:cs="Times New Roman"/>
                <w:b/>
              </w:rPr>
              <w:t>8</w:t>
            </w:r>
          </w:p>
        </w:tc>
        <w:tc>
          <w:tcPr>
            <w:tcW w:w="1317" w:type="dxa"/>
            <w:shd w:val="clear" w:color="auto" w:fill="FFFFFF"/>
          </w:tcPr>
          <w:p w:rsidR="00743B90" w:rsidRPr="00D27098" w:rsidRDefault="00743B90" w:rsidP="00743B90">
            <w:pPr>
              <w:spacing w:before="120" w:after="120" w:line="240" w:lineRule="auto"/>
              <w:rPr>
                <w:rFonts w:cs="Times New Roman"/>
                <w:b/>
              </w:rPr>
            </w:pPr>
            <w:r>
              <w:rPr>
                <w:rFonts w:cs="Times New Roman"/>
                <w:b/>
              </w:rPr>
              <w:t>33-34</w:t>
            </w:r>
          </w:p>
        </w:tc>
        <w:tc>
          <w:tcPr>
            <w:tcW w:w="3300" w:type="dxa"/>
            <w:shd w:val="clear" w:color="auto" w:fill="FFFFFF"/>
          </w:tcPr>
          <w:p w:rsidR="00743B90" w:rsidRDefault="00743B90" w:rsidP="00743B90">
            <w:pPr>
              <w:rPr>
                <w:rFonts w:cs="Calibri"/>
              </w:rPr>
            </w:pPr>
            <w:r>
              <w:rPr>
                <w:rFonts w:cs="Calibri"/>
              </w:rPr>
              <w:t>Work Instruction – possible breach of legislation</w:t>
            </w:r>
          </w:p>
        </w:tc>
        <w:tc>
          <w:tcPr>
            <w:tcW w:w="2029" w:type="dxa"/>
            <w:shd w:val="clear" w:color="auto" w:fill="FFFFFF"/>
          </w:tcPr>
          <w:p w:rsidR="00743B90" w:rsidRPr="00D27098" w:rsidRDefault="001B2419" w:rsidP="001B2419">
            <w:pPr>
              <w:rPr>
                <w:rFonts w:cs="Calibri"/>
              </w:rPr>
            </w:pPr>
            <w:r>
              <w:rPr>
                <w:rFonts w:cs="Calibri"/>
              </w:rPr>
              <w:t>20/10/2014</w:t>
            </w:r>
          </w:p>
        </w:tc>
        <w:tc>
          <w:tcPr>
            <w:tcW w:w="1618" w:type="dxa"/>
            <w:shd w:val="clear" w:color="auto" w:fill="FFFFFF"/>
          </w:tcPr>
          <w:p w:rsidR="00743B90" w:rsidRPr="00D27098" w:rsidRDefault="00743B90" w:rsidP="00743B90">
            <w:pPr>
              <w:rPr>
                <w:rFonts w:cs="Calibri"/>
              </w:rPr>
            </w:pPr>
            <w:r>
              <w:rPr>
                <w:rFonts w:cs="Calibri"/>
              </w:rPr>
              <w:t>Release</w:t>
            </w:r>
          </w:p>
        </w:tc>
        <w:tc>
          <w:tcPr>
            <w:tcW w:w="2810" w:type="dxa"/>
            <w:shd w:val="clear" w:color="auto" w:fill="FFFFFF"/>
          </w:tcPr>
          <w:p w:rsidR="00743B90" w:rsidRPr="00D27098" w:rsidRDefault="00743B90" w:rsidP="00743B90">
            <w:pPr>
              <w:ind w:left="567"/>
              <w:jc w:val="center"/>
              <w:rPr>
                <w:rFonts w:cs="Calibri"/>
              </w:rPr>
            </w:pPr>
          </w:p>
        </w:tc>
        <w:tc>
          <w:tcPr>
            <w:tcW w:w="2405" w:type="dxa"/>
            <w:shd w:val="clear" w:color="auto" w:fill="FFFFFF"/>
          </w:tcPr>
          <w:p w:rsidR="00743B90" w:rsidRPr="00D27098" w:rsidRDefault="00743B90" w:rsidP="00743B90">
            <w:pPr>
              <w:rPr>
                <w:rFonts w:cs="Calibri"/>
              </w:rPr>
            </w:pPr>
            <w:r>
              <w:rPr>
                <w:rFonts w:cs="Calibri"/>
              </w:rPr>
              <w:t>Yes</w:t>
            </w:r>
          </w:p>
        </w:tc>
      </w:tr>
      <w:tr w:rsidR="00743B90" w:rsidRPr="00D27098" w:rsidTr="00743B90">
        <w:trPr>
          <w:trHeight w:val="461"/>
          <w:jc w:val="center"/>
        </w:trPr>
        <w:tc>
          <w:tcPr>
            <w:tcW w:w="1088" w:type="dxa"/>
            <w:shd w:val="clear" w:color="auto" w:fill="FFFFFF"/>
          </w:tcPr>
          <w:p w:rsidR="00743B90" w:rsidRPr="00D27098" w:rsidRDefault="00743B90" w:rsidP="00743B90">
            <w:pPr>
              <w:spacing w:before="120" w:after="120" w:line="240" w:lineRule="auto"/>
              <w:rPr>
                <w:rFonts w:cs="Times New Roman"/>
                <w:b/>
              </w:rPr>
            </w:pPr>
            <w:r>
              <w:rPr>
                <w:rFonts w:cs="Times New Roman"/>
                <w:b/>
              </w:rPr>
              <w:t>9</w:t>
            </w:r>
          </w:p>
        </w:tc>
        <w:tc>
          <w:tcPr>
            <w:tcW w:w="1317" w:type="dxa"/>
            <w:shd w:val="clear" w:color="auto" w:fill="FFFFFF"/>
          </w:tcPr>
          <w:p w:rsidR="00743B90" w:rsidRPr="00D27098" w:rsidRDefault="00743B90" w:rsidP="00743B90">
            <w:pPr>
              <w:spacing w:before="120" w:after="120" w:line="240" w:lineRule="auto"/>
              <w:rPr>
                <w:rFonts w:cs="Times New Roman"/>
                <w:b/>
              </w:rPr>
            </w:pPr>
            <w:r>
              <w:rPr>
                <w:rFonts w:cs="Times New Roman"/>
                <w:b/>
              </w:rPr>
              <w:t>35-42</w:t>
            </w:r>
          </w:p>
        </w:tc>
        <w:tc>
          <w:tcPr>
            <w:tcW w:w="3300" w:type="dxa"/>
            <w:shd w:val="clear" w:color="auto" w:fill="FFFFFF"/>
          </w:tcPr>
          <w:p w:rsidR="00743B90" w:rsidRDefault="00743B90" w:rsidP="00743B90">
            <w:pPr>
              <w:rPr>
                <w:rFonts w:cs="Calibri"/>
              </w:rPr>
            </w:pPr>
            <w:r>
              <w:rPr>
                <w:rFonts w:cs="Calibri"/>
              </w:rPr>
              <w:t>Work instruction – record keeping</w:t>
            </w:r>
          </w:p>
        </w:tc>
        <w:tc>
          <w:tcPr>
            <w:tcW w:w="2029" w:type="dxa"/>
            <w:shd w:val="clear" w:color="auto" w:fill="FFFFFF"/>
          </w:tcPr>
          <w:p w:rsidR="00743B90" w:rsidRPr="00D27098" w:rsidRDefault="001B2419" w:rsidP="00743B90">
            <w:pPr>
              <w:rPr>
                <w:rFonts w:cs="Calibri"/>
              </w:rPr>
            </w:pPr>
            <w:r>
              <w:rPr>
                <w:rFonts w:cs="Calibri"/>
              </w:rPr>
              <w:t>20/7/2011</w:t>
            </w:r>
          </w:p>
        </w:tc>
        <w:tc>
          <w:tcPr>
            <w:tcW w:w="1618" w:type="dxa"/>
            <w:shd w:val="clear" w:color="auto" w:fill="FFFFFF"/>
          </w:tcPr>
          <w:p w:rsidR="00743B90" w:rsidRPr="00D27098" w:rsidRDefault="00743B90" w:rsidP="00743B90">
            <w:pPr>
              <w:rPr>
                <w:rFonts w:cs="Calibri"/>
              </w:rPr>
            </w:pPr>
            <w:r>
              <w:rPr>
                <w:rFonts w:cs="Calibri"/>
              </w:rPr>
              <w:t>Release</w:t>
            </w:r>
          </w:p>
        </w:tc>
        <w:tc>
          <w:tcPr>
            <w:tcW w:w="2810" w:type="dxa"/>
            <w:shd w:val="clear" w:color="auto" w:fill="FFFFFF"/>
          </w:tcPr>
          <w:p w:rsidR="00743B90" w:rsidRPr="00D27098" w:rsidRDefault="00743B90" w:rsidP="00743B90">
            <w:pPr>
              <w:ind w:left="567"/>
              <w:jc w:val="center"/>
              <w:rPr>
                <w:rFonts w:cs="Calibri"/>
              </w:rPr>
            </w:pPr>
          </w:p>
        </w:tc>
        <w:tc>
          <w:tcPr>
            <w:tcW w:w="2405" w:type="dxa"/>
            <w:shd w:val="clear" w:color="auto" w:fill="FFFFFF"/>
          </w:tcPr>
          <w:p w:rsidR="00743B90" w:rsidRPr="00D27098" w:rsidRDefault="00743B90" w:rsidP="00743B90">
            <w:pPr>
              <w:rPr>
                <w:rFonts w:cs="Calibri"/>
              </w:rPr>
            </w:pPr>
            <w:r>
              <w:rPr>
                <w:rFonts w:cs="Calibri"/>
              </w:rPr>
              <w:t>Yes</w:t>
            </w:r>
          </w:p>
        </w:tc>
      </w:tr>
      <w:tr w:rsidR="00743B90" w:rsidRPr="00D27098" w:rsidTr="00743B90">
        <w:trPr>
          <w:trHeight w:val="461"/>
          <w:jc w:val="center"/>
        </w:trPr>
        <w:tc>
          <w:tcPr>
            <w:tcW w:w="1088" w:type="dxa"/>
            <w:shd w:val="clear" w:color="auto" w:fill="FFFFFF"/>
          </w:tcPr>
          <w:p w:rsidR="00743B90" w:rsidRPr="00D27098" w:rsidRDefault="00743B90" w:rsidP="00743B90">
            <w:pPr>
              <w:spacing w:before="120" w:after="120" w:line="240" w:lineRule="auto"/>
              <w:rPr>
                <w:rFonts w:cs="Times New Roman"/>
                <w:b/>
              </w:rPr>
            </w:pPr>
            <w:r>
              <w:rPr>
                <w:rFonts w:cs="Times New Roman"/>
                <w:b/>
              </w:rPr>
              <w:t>10</w:t>
            </w:r>
          </w:p>
        </w:tc>
        <w:tc>
          <w:tcPr>
            <w:tcW w:w="1317" w:type="dxa"/>
            <w:shd w:val="clear" w:color="auto" w:fill="FFFFFF"/>
          </w:tcPr>
          <w:p w:rsidR="00743B90" w:rsidRPr="00D27098" w:rsidRDefault="001B2419" w:rsidP="00743B90">
            <w:pPr>
              <w:spacing w:before="120" w:after="120" w:line="240" w:lineRule="auto"/>
              <w:rPr>
                <w:rFonts w:cs="Times New Roman"/>
                <w:b/>
              </w:rPr>
            </w:pPr>
            <w:r>
              <w:rPr>
                <w:rFonts w:cs="Times New Roman"/>
                <w:b/>
              </w:rPr>
              <w:t>43-44</w:t>
            </w:r>
          </w:p>
        </w:tc>
        <w:tc>
          <w:tcPr>
            <w:tcW w:w="3300" w:type="dxa"/>
            <w:shd w:val="clear" w:color="auto" w:fill="FFFFFF"/>
          </w:tcPr>
          <w:p w:rsidR="00743B90" w:rsidRDefault="00743B90" w:rsidP="00743B90">
            <w:pPr>
              <w:rPr>
                <w:rFonts w:cs="Calibri"/>
              </w:rPr>
            </w:pPr>
            <w:r>
              <w:rPr>
                <w:rFonts w:cs="Calibri"/>
              </w:rPr>
              <w:t>Work instruction – refer for dispatch</w:t>
            </w:r>
          </w:p>
        </w:tc>
        <w:tc>
          <w:tcPr>
            <w:tcW w:w="2029" w:type="dxa"/>
            <w:shd w:val="clear" w:color="auto" w:fill="FFFFFF"/>
          </w:tcPr>
          <w:p w:rsidR="00743B90" w:rsidRPr="00D27098" w:rsidRDefault="001B2419" w:rsidP="001B2419">
            <w:pPr>
              <w:rPr>
                <w:rFonts w:cs="Calibri"/>
              </w:rPr>
            </w:pPr>
            <w:r>
              <w:rPr>
                <w:rFonts w:cs="Calibri"/>
              </w:rPr>
              <w:t>24/2/2010</w:t>
            </w:r>
          </w:p>
        </w:tc>
        <w:tc>
          <w:tcPr>
            <w:tcW w:w="1618" w:type="dxa"/>
            <w:shd w:val="clear" w:color="auto" w:fill="FFFFFF"/>
          </w:tcPr>
          <w:p w:rsidR="00743B90" w:rsidRPr="00D27098" w:rsidRDefault="00743B90" w:rsidP="00743B90">
            <w:pPr>
              <w:rPr>
                <w:rFonts w:cs="Calibri"/>
              </w:rPr>
            </w:pPr>
            <w:r>
              <w:rPr>
                <w:rFonts w:cs="Calibri"/>
              </w:rPr>
              <w:t>Release</w:t>
            </w:r>
          </w:p>
        </w:tc>
        <w:tc>
          <w:tcPr>
            <w:tcW w:w="2810" w:type="dxa"/>
            <w:shd w:val="clear" w:color="auto" w:fill="FFFFFF"/>
          </w:tcPr>
          <w:p w:rsidR="00743B90" w:rsidRPr="00D27098" w:rsidRDefault="00743B90" w:rsidP="00743B90">
            <w:pPr>
              <w:ind w:left="567"/>
              <w:jc w:val="center"/>
              <w:rPr>
                <w:rFonts w:cs="Calibri"/>
              </w:rPr>
            </w:pPr>
          </w:p>
        </w:tc>
        <w:tc>
          <w:tcPr>
            <w:tcW w:w="2405" w:type="dxa"/>
            <w:shd w:val="clear" w:color="auto" w:fill="FFFFFF"/>
          </w:tcPr>
          <w:p w:rsidR="00743B90" w:rsidRPr="00D27098" w:rsidRDefault="00743B90" w:rsidP="00743B90">
            <w:pPr>
              <w:rPr>
                <w:rFonts w:cs="Calibri"/>
              </w:rPr>
            </w:pPr>
            <w:r>
              <w:rPr>
                <w:rFonts w:cs="Calibri"/>
              </w:rPr>
              <w:t>Yes</w:t>
            </w:r>
          </w:p>
        </w:tc>
      </w:tr>
      <w:tr w:rsidR="00743B90" w:rsidRPr="00D27098" w:rsidTr="00743B90">
        <w:trPr>
          <w:trHeight w:val="461"/>
          <w:jc w:val="center"/>
        </w:trPr>
        <w:tc>
          <w:tcPr>
            <w:tcW w:w="1088" w:type="dxa"/>
            <w:shd w:val="clear" w:color="auto" w:fill="FFFFFF"/>
          </w:tcPr>
          <w:p w:rsidR="00743B90" w:rsidRPr="00D27098" w:rsidRDefault="00743B90" w:rsidP="00743B90">
            <w:pPr>
              <w:spacing w:before="120" w:after="120" w:line="240" w:lineRule="auto"/>
              <w:rPr>
                <w:rFonts w:cs="Times New Roman"/>
                <w:b/>
              </w:rPr>
            </w:pPr>
            <w:r>
              <w:rPr>
                <w:rFonts w:cs="Times New Roman"/>
                <w:b/>
              </w:rPr>
              <w:t>11</w:t>
            </w:r>
          </w:p>
        </w:tc>
        <w:tc>
          <w:tcPr>
            <w:tcW w:w="1317" w:type="dxa"/>
            <w:shd w:val="clear" w:color="auto" w:fill="FFFFFF"/>
          </w:tcPr>
          <w:p w:rsidR="00743B90" w:rsidRPr="00D27098" w:rsidRDefault="001B2419" w:rsidP="00743B90">
            <w:pPr>
              <w:spacing w:before="120" w:after="120" w:line="240" w:lineRule="auto"/>
              <w:rPr>
                <w:rFonts w:cs="Times New Roman"/>
                <w:b/>
              </w:rPr>
            </w:pPr>
            <w:r>
              <w:rPr>
                <w:rFonts w:cs="Times New Roman"/>
                <w:b/>
              </w:rPr>
              <w:t>45</w:t>
            </w:r>
          </w:p>
        </w:tc>
        <w:tc>
          <w:tcPr>
            <w:tcW w:w="3300" w:type="dxa"/>
            <w:shd w:val="clear" w:color="auto" w:fill="FFFFFF"/>
          </w:tcPr>
          <w:p w:rsidR="00743B90" w:rsidRDefault="00743B90" w:rsidP="00743B90">
            <w:pPr>
              <w:rPr>
                <w:rFonts w:cs="Calibri"/>
              </w:rPr>
            </w:pPr>
            <w:r>
              <w:rPr>
                <w:rFonts w:cs="Calibri"/>
              </w:rPr>
              <w:t>Work instruction – substantially the same</w:t>
            </w:r>
          </w:p>
        </w:tc>
        <w:tc>
          <w:tcPr>
            <w:tcW w:w="2029" w:type="dxa"/>
            <w:shd w:val="clear" w:color="auto" w:fill="FFFFFF"/>
          </w:tcPr>
          <w:p w:rsidR="00743B90" w:rsidRPr="00D27098" w:rsidRDefault="001B2419" w:rsidP="001B2419">
            <w:pPr>
              <w:rPr>
                <w:rFonts w:cs="Calibri"/>
              </w:rPr>
            </w:pPr>
            <w:r>
              <w:rPr>
                <w:rFonts w:cs="Calibri"/>
              </w:rPr>
              <w:t>24/9/2008</w:t>
            </w:r>
          </w:p>
        </w:tc>
        <w:tc>
          <w:tcPr>
            <w:tcW w:w="1618" w:type="dxa"/>
            <w:shd w:val="clear" w:color="auto" w:fill="FFFFFF"/>
          </w:tcPr>
          <w:p w:rsidR="00743B90" w:rsidRPr="00D27098" w:rsidRDefault="00743B90" w:rsidP="00743B90">
            <w:pPr>
              <w:rPr>
                <w:rFonts w:cs="Calibri"/>
              </w:rPr>
            </w:pPr>
            <w:r>
              <w:rPr>
                <w:rFonts w:cs="Calibri"/>
              </w:rPr>
              <w:t>Release</w:t>
            </w:r>
          </w:p>
        </w:tc>
        <w:tc>
          <w:tcPr>
            <w:tcW w:w="2810" w:type="dxa"/>
            <w:shd w:val="clear" w:color="auto" w:fill="FFFFFF"/>
          </w:tcPr>
          <w:p w:rsidR="00743B90" w:rsidRPr="00D27098" w:rsidRDefault="00743B90" w:rsidP="00743B90">
            <w:pPr>
              <w:ind w:left="567"/>
              <w:jc w:val="center"/>
              <w:rPr>
                <w:rFonts w:cs="Calibri"/>
              </w:rPr>
            </w:pPr>
          </w:p>
        </w:tc>
        <w:tc>
          <w:tcPr>
            <w:tcW w:w="2405" w:type="dxa"/>
            <w:shd w:val="clear" w:color="auto" w:fill="FFFFFF"/>
          </w:tcPr>
          <w:p w:rsidR="00743B90" w:rsidRPr="00D27098" w:rsidRDefault="00743B90" w:rsidP="00743B90">
            <w:pPr>
              <w:rPr>
                <w:rFonts w:cs="Calibri"/>
              </w:rPr>
            </w:pPr>
            <w:r>
              <w:rPr>
                <w:rFonts w:cs="Calibri"/>
              </w:rPr>
              <w:t>Yes</w:t>
            </w:r>
          </w:p>
        </w:tc>
      </w:tr>
      <w:tr w:rsidR="002F2CE0" w:rsidRPr="00D27098" w:rsidTr="00743B90">
        <w:trPr>
          <w:trHeight w:val="461"/>
          <w:jc w:val="center"/>
        </w:trPr>
        <w:tc>
          <w:tcPr>
            <w:tcW w:w="1088" w:type="dxa"/>
            <w:shd w:val="clear" w:color="auto" w:fill="FFFFFF"/>
          </w:tcPr>
          <w:p w:rsidR="002F2CE0" w:rsidRDefault="002F2CE0" w:rsidP="002F2CE0">
            <w:pPr>
              <w:spacing w:before="120" w:after="120" w:line="240" w:lineRule="auto"/>
              <w:rPr>
                <w:rFonts w:cs="Times New Roman"/>
                <w:b/>
              </w:rPr>
            </w:pPr>
            <w:r>
              <w:rPr>
                <w:rFonts w:cs="Times New Roman"/>
                <w:b/>
              </w:rPr>
              <w:t>12</w:t>
            </w:r>
          </w:p>
        </w:tc>
        <w:tc>
          <w:tcPr>
            <w:tcW w:w="1317" w:type="dxa"/>
            <w:shd w:val="clear" w:color="auto" w:fill="FFFFFF"/>
          </w:tcPr>
          <w:p w:rsidR="002F2CE0" w:rsidRDefault="002F2CE0" w:rsidP="002F2CE0">
            <w:pPr>
              <w:spacing w:before="120" w:after="120" w:line="240" w:lineRule="auto"/>
              <w:rPr>
                <w:rFonts w:cs="Times New Roman"/>
                <w:b/>
              </w:rPr>
            </w:pPr>
            <w:r>
              <w:rPr>
                <w:rFonts w:cs="Times New Roman"/>
                <w:b/>
              </w:rPr>
              <w:t>46-52</w:t>
            </w:r>
          </w:p>
        </w:tc>
        <w:tc>
          <w:tcPr>
            <w:tcW w:w="3300" w:type="dxa"/>
            <w:shd w:val="clear" w:color="auto" w:fill="FFFFFF"/>
          </w:tcPr>
          <w:p w:rsidR="002F2CE0" w:rsidRDefault="002F2CE0" w:rsidP="002F2CE0">
            <w:pPr>
              <w:rPr>
                <w:rFonts w:cs="Calibri"/>
              </w:rPr>
            </w:pPr>
            <w:r>
              <w:rPr>
                <w:rFonts w:cs="Calibri"/>
              </w:rPr>
              <w:t>Policy – development application</w:t>
            </w:r>
          </w:p>
        </w:tc>
        <w:tc>
          <w:tcPr>
            <w:tcW w:w="2029" w:type="dxa"/>
            <w:shd w:val="clear" w:color="auto" w:fill="FFFFFF"/>
          </w:tcPr>
          <w:p w:rsidR="002F2CE0" w:rsidRDefault="002F2CE0" w:rsidP="002F2CE0">
            <w:pPr>
              <w:rPr>
                <w:rFonts w:cs="Calibri"/>
              </w:rPr>
            </w:pPr>
            <w:r>
              <w:rPr>
                <w:rFonts w:cs="Calibri"/>
              </w:rPr>
              <w:t>25/2/2010</w:t>
            </w:r>
          </w:p>
        </w:tc>
        <w:tc>
          <w:tcPr>
            <w:tcW w:w="1618" w:type="dxa"/>
            <w:shd w:val="clear" w:color="auto" w:fill="FFFFFF"/>
          </w:tcPr>
          <w:p w:rsidR="002F2CE0" w:rsidRPr="00D27098" w:rsidRDefault="002F2CE0" w:rsidP="002F2CE0">
            <w:pPr>
              <w:rPr>
                <w:rFonts w:cs="Calibri"/>
              </w:rPr>
            </w:pPr>
            <w:r>
              <w:rPr>
                <w:rFonts w:cs="Calibri"/>
              </w:rPr>
              <w:t>Release</w:t>
            </w:r>
          </w:p>
        </w:tc>
        <w:tc>
          <w:tcPr>
            <w:tcW w:w="2810" w:type="dxa"/>
            <w:shd w:val="clear" w:color="auto" w:fill="FFFFFF"/>
          </w:tcPr>
          <w:p w:rsidR="002F2CE0" w:rsidRPr="00D27098" w:rsidRDefault="002F2CE0" w:rsidP="002F2CE0">
            <w:pPr>
              <w:ind w:left="567"/>
              <w:jc w:val="center"/>
              <w:rPr>
                <w:rFonts w:cs="Calibri"/>
              </w:rPr>
            </w:pPr>
          </w:p>
        </w:tc>
        <w:tc>
          <w:tcPr>
            <w:tcW w:w="2405" w:type="dxa"/>
            <w:shd w:val="clear" w:color="auto" w:fill="FFFFFF"/>
          </w:tcPr>
          <w:p w:rsidR="002F2CE0" w:rsidRPr="00D27098" w:rsidRDefault="002F2CE0" w:rsidP="002F2CE0">
            <w:pPr>
              <w:rPr>
                <w:rFonts w:cs="Calibri"/>
              </w:rPr>
            </w:pPr>
            <w:r>
              <w:rPr>
                <w:rFonts w:cs="Calibri"/>
              </w:rPr>
              <w:t>Yes</w:t>
            </w:r>
          </w:p>
        </w:tc>
      </w:tr>
      <w:tr w:rsidR="00C82118" w:rsidRPr="00D27098" w:rsidTr="00743B90">
        <w:trPr>
          <w:trHeight w:val="461"/>
          <w:jc w:val="center"/>
        </w:trPr>
        <w:tc>
          <w:tcPr>
            <w:tcW w:w="1088" w:type="dxa"/>
            <w:shd w:val="clear" w:color="auto" w:fill="FFFFFF"/>
          </w:tcPr>
          <w:p w:rsidR="00C82118" w:rsidRDefault="00C82118" w:rsidP="00C82118">
            <w:pPr>
              <w:spacing w:before="120" w:after="120" w:line="240" w:lineRule="auto"/>
              <w:rPr>
                <w:rFonts w:cs="Times New Roman"/>
                <w:b/>
              </w:rPr>
            </w:pPr>
            <w:r>
              <w:rPr>
                <w:rFonts w:cs="Times New Roman"/>
                <w:b/>
              </w:rPr>
              <w:t>13</w:t>
            </w:r>
          </w:p>
        </w:tc>
        <w:tc>
          <w:tcPr>
            <w:tcW w:w="1317" w:type="dxa"/>
            <w:shd w:val="clear" w:color="auto" w:fill="FFFFFF"/>
          </w:tcPr>
          <w:p w:rsidR="00C82118" w:rsidRDefault="00C82118" w:rsidP="00C82118">
            <w:pPr>
              <w:spacing w:before="120" w:after="120" w:line="240" w:lineRule="auto"/>
              <w:rPr>
                <w:rFonts w:cs="Times New Roman"/>
                <w:b/>
              </w:rPr>
            </w:pPr>
            <w:r>
              <w:rPr>
                <w:rFonts w:cs="Times New Roman"/>
                <w:b/>
              </w:rPr>
              <w:t>53-58</w:t>
            </w:r>
          </w:p>
        </w:tc>
        <w:tc>
          <w:tcPr>
            <w:tcW w:w="3300" w:type="dxa"/>
            <w:shd w:val="clear" w:color="auto" w:fill="FFFFFF"/>
          </w:tcPr>
          <w:p w:rsidR="00C82118" w:rsidRDefault="00C82118" w:rsidP="00C82118">
            <w:pPr>
              <w:rPr>
                <w:rFonts w:cs="Calibri"/>
              </w:rPr>
            </w:pPr>
            <w:proofErr w:type="spellStart"/>
            <w:r>
              <w:rPr>
                <w:rFonts w:cs="Calibri"/>
              </w:rPr>
              <w:t>Intellidox</w:t>
            </w:r>
            <w:proofErr w:type="spellEnd"/>
            <w:r>
              <w:rPr>
                <w:rFonts w:cs="Calibri"/>
              </w:rPr>
              <w:t xml:space="preserve"> </w:t>
            </w:r>
            <w:proofErr w:type="spellStart"/>
            <w:r>
              <w:rPr>
                <w:rFonts w:cs="Calibri"/>
              </w:rPr>
              <w:t>smartform</w:t>
            </w:r>
            <w:proofErr w:type="spellEnd"/>
            <w:r>
              <w:rPr>
                <w:rFonts w:cs="Calibri"/>
              </w:rPr>
              <w:t xml:space="preserve"> - legislated requirements (merit track)</w:t>
            </w:r>
          </w:p>
        </w:tc>
        <w:tc>
          <w:tcPr>
            <w:tcW w:w="2029" w:type="dxa"/>
            <w:shd w:val="clear" w:color="auto" w:fill="FFFFFF"/>
          </w:tcPr>
          <w:p w:rsidR="00C82118" w:rsidRDefault="00C82118" w:rsidP="00C82118">
            <w:pPr>
              <w:rPr>
                <w:rFonts w:cs="Calibri"/>
              </w:rPr>
            </w:pPr>
            <w:r>
              <w:rPr>
                <w:rFonts w:cs="Calibri"/>
              </w:rPr>
              <w:t>15/7/2014</w:t>
            </w:r>
          </w:p>
        </w:tc>
        <w:tc>
          <w:tcPr>
            <w:tcW w:w="1618" w:type="dxa"/>
            <w:shd w:val="clear" w:color="auto" w:fill="FFFFFF"/>
          </w:tcPr>
          <w:p w:rsidR="00C82118" w:rsidRPr="00D27098" w:rsidRDefault="00C82118" w:rsidP="00C82118">
            <w:pPr>
              <w:rPr>
                <w:rFonts w:cs="Calibri"/>
              </w:rPr>
            </w:pPr>
            <w:r>
              <w:rPr>
                <w:rFonts w:cs="Calibri"/>
              </w:rPr>
              <w:t>Release</w:t>
            </w:r>
          </w:p>
        </w:tc>
        <w:tc>
          <w:tcPr>
            <w:tcW w:w="2810" w:type="dxa"/>
            <w:shd w:val="clear" w:color="auto" w:fill="FFFFFF"/>
          </w:tcPr>
          <w:p w:rsidR="00C82118" w:rsidRPr="00D27098" w:rsidRDefault="00C82118" w:rsidP="00C82118">
            <w:pPr>
              <w:ind w:left="567"/>
              <w:jc w:val="center"/>
              <w:rPr>
                <w:rFonts w:cs="Calibri"/>
              </w:rPr>
            </w:pPr>
          </w:p>
        </w:tc>
        <w:tc>
          <w:tcPr>
            <w:tcW w:w="2405" w:type="dxa"/>
            <w:shd w:val="clear" w:color="auto" w:fill="FFFFFF"/>
          </w:tcPr>
          <w:p w:rsidR="00C82118" w:rsidRPr="00D27098" w:rsidRDefault="00C82118" w:rsidP="00C82118">
            <w:pPr>
              <w:rPr>
                <w:rFonts w:cs="Calibri"/>
              </w:rPr>
            </w:pPr>
            <w:r>
              <w:rPr>
                <w:rFonts w:cs="Calibri"/>
              </w:rPr>
              <w:t>Yes</w:t>
            </w:r>
          </w:p>
        </w:tc>
      </w:tr>
      <w:tr w:rsidR="00C82118" w:rsidRPr="00D27098" w:rsidTr="00743B90">
        <w:trPr>
          <w:trHeight w:val="461"/>
          <w:jc w:val="center"/>
        </w:trPr>
        <w:tc>
          <w:tcPr>
            <w:tcW w:w="1088" w:type="dxa"/>
            <w:shd w:val="clear" w:color="auto" w:fill="FFFFFF"/>
          </w:tcPr>
          <w:p w:rsidR="00C82118" w:rsidRDefault="00C82118" w:rsidP="00C82118">
            <w:pPr>
              <w:spacing w:before="120" w:after="120" w:line="240" w:lineRule="auto"/>
              <w:rPr>
                <w:rFonts w:cs="Times New Roman"/>
                <w:b/>
              </w:rPr>
            </w:pPr>
            <w:r>
              <w:rPr>
                <w:rFonts w:cs="Times New Roman"/>
                <w:b/>
              </w:rPr>
              <w:t>14</w:t>
            </w:r>
          </w:p>
        </w:tc>
        <w:tc>
          <w:tcPr>
            <w:tcW w:w="1317" w:type="dxa"/>
            <w:shd w:val="clear" w:color="auto" w:fill="FFFFFF"/>
          </w:tcPr>
          <w:p w:rsidR="00C82118" w:rsidRDefault="00C82118" w:rsidP="00C82118">
            <w:pPr>
              <w:spacing w:before="120" w:after="120" w:line="240" w:lineRule="auto"/>
              <w:rPr>
                <w:rFonts w:cs="Times New Roman"/>
                <w:b/>
              </w:rPr>
            </w:pPr>
            <w:r>
              <w:rPr>
                <w:rFonts w:cs="Times New Roman"/>
                <w:b/>
              </w:rPr>
              <w:t>59-64</w:t>
            </w:r>
          </w:p>
        </w:tc>
        <w:tc>
          <w:tcPr>
            <w:tcW w:w="3300" w:type="dxa"/>
            <w:shd w:val="clear" w:color="auto" w:fill="FFFFFF"/>
          </w:tcPr>
          <w:p w:rsidR="00C82118" w:rsidRDefault="00C82118" w:rsidP="00C82118">
            <w:pPr>
              <w:rPr>
                <w:rFonts w:cs="Calibri"/>
              </w:rPr>
            </w:pPr>
            <w:proofErr w:type="spellStart"/>
            <w:r>
              <w:rPr>
                <w:rFonts w:cs="Calibri"/>
              </w:rPr>
              <w:t>Intellidox</w:t>
            </w:r>
            <w:proofErr w:type="spellEnd"/>
            <w:r>
              <w:rPr>
                <w:rFonts w:cs="Calibri"/>
              </w:rPr>
              <w:t xml:space="preserve"> </w:t>
            </w:r>
            <w:proofErr w:type="spellStart"/>
            <w:r>
              <w:rPr>
                <w:rFonts w:cs="Calibri"/>
              </w:rPr>
              <w:t>smartform</w:t>
            </w:r>
            <w:proofErr w:type="spellEnd"/>
            <w:r>
              <w:rPr>
                <w:rFonts w:cs="Calibri"/>
              </w:rPr>
              <w:t xml:space="preserve"> -  territory plan code requirements (merit track)</w:t>
            </w:r>
          </w:p>
        </w:tc>
        <w:tc>
          <w:tcPr>
            <w:tcW w:w="2029" w:type="dxa"/>
            <w:shd w:val="clear" w:color="auto" w:fill="FFFFFF"/>
          </w:tcPr>
          <w:p w:rsidR="00C82118" w:rsidRDefault="00C82118" w:rsidP="00C82118">
            <w:pPr>
              <w:rPr>
                <w:rFonts w:cs="Calibri"/>
              </w:rPr>
            </w:pPr>
            <w:r>
              <w:rPr>
                <w:rFonts w:cs="Calibri"/>
              </w:rPr>
              <w:t>1/6/2011</w:t>
            </w:r>
          </w:p>
        </w:tc>
        <w:tc>
          <w:tcPr>
            <w:tcW w:w="1618" w:type="dxa"/>
            <w:shd w:val="clear" w:color="auto" w:fill="FFFFFF"/>
          </w:tcPr>
          <w:p w:rsidR="00C82118" w:rsidRPr="00D27098" w:rsidRDefault="00C82118" w:rsidP="00C82118">
            <w:pPr>
              <w:rPr>
                <w:rFonts w:cs="Calibri"/>
              </w:rPr>
            </w:pPr>
            <w:r>
              <w:rPr>
                <w:rFonts w:cs="Calibri"/>
              </w:rPr>
              <w:t>Release</w:t>
            </w:r>
          </w:p>
        </w:tc>
        <w:tc>
          <w:tcPr>
            <w:tcW w:w="2810" w:type="dxa"/>
            <w:shd w:val="clear" w:color="auto" w:fill="FFFFFF"/>
          </w:tcPr>
          <w:p w:rsidR="00C82118" w:rsidRPr="00D27098" w:rsidRDefault="00C82118" w:rsidP="00C82118">
            <w:pPr>
              <w:ind w:left="567"/>
              <w:jc w:val="center"/>
              <w:rPr>
                <w:rFonts w:cs="Calibri"/>
              </w:rPr>
            </w:pPr>
          </w:p>
        </w:tc>
        <w:tc>
          <w:tcPr>
            <w:tcW w:w="2405" w:type="dxa"/>
            <w:shd w:val="clear" w:color="auto" w:fill="FFFFFF"/>
          </w:tcPr>
          <w:p w:rsidR="00C82118" w:rsidRPr="00D27098" w:rsidRDefault="00C82118" w:rsidP="00C82118">
            <w:pPr>
              <w:rPr>
                <w:rFonts w:cs="Calibri"/>
              </w:rPr>
            </w:pPr>
            <w:r>
              <w:rPr>
                <w:rFonts w:cs="Calibri"/>
              </w:rPr>
              <w:t>Yes</w:t>
            </w:r>
          </w:p>
        </w:tc>
      </w:tr>
      <w:tr w:rsidR="00C82118" w:rsidRPr="00D27098" w:rsidTr="00743B90">
        <w:trPr>
          <w:trHeight w:val="461"/>
          <w:jc w:val="center"/>
        </w:trPr>
        <w:tc>
          <w:tcPr>
            <w:tcW w:w="1088" w:type="dxa"/>
            <w:shd w:val="clear" w:color="auto" w:fill="FFFFFF"/>
          </w:tcPr>
          <w:p w:rsidR="00C82118" w:rsidRDefault="00C82118" w:rsidP="00C82118">
            <w:pPr>
              <w:spacing w:before="120" w:after="120" w:line="240" w:lineRule="auto"/>
              <w:rPr>
                <w:rFonts w:cs="Times New Roman"/>
                <w:b/>
              </w:rPr>
            </w:pPr>
            <w:r>
              <w:rPr>
                <w:rFonts w:cs="Times New Roman"/>
                <w:b/>
              </w:rPr>
              <w:lastRenderedPageBreak/>
              <w:t>15</w:t>
            </w:r>
          </w:p>
        </w:tc>
        <w:tc>
          <w:tcPr>
            <w:tcW w:w="1317" w:type="dxa"/>
            <w:shd w:val="clear" w:color="auto" w:fill="FFFFFF"/>
          </w:tcPr>
          <w:p w:rsidR="00C82118" w:rsidRDefault="00C82118" w:rsidP="00C82118">
            <w:pPr>
              <w:spacing w:before="120" w:after="120" w:line="240" w:lineRule="auto"/>
              <w:rPr>
                <w:rFonts w:cs="Times New Roman"/>
                <w:b/>
              </w:rPr>
            </w:pPr>
            <w:r>
              <w:rPr>
                <w:rFonts w:cs="Times New Roman"/>
                <w:b/>
              </w:rPr>
              <w:t>65-72</w:t>
            </w:r>
          </w:p>
        </w:tc>
        <w:tc>
          <w:tcPr>
            <w:tcW w:w="3300" w:type="dxa"/>
            <w:shd w:val="clear" w:color="auto" w:fill="FFFFFF"/>
          </w:tcPr>
          <w:p w:rsidR="00C82118" w:rsidRDefault="00C82118" w:rsidP="00C82118">
            <w:pPr>
              <w:rPr>
                <w:rFonts w:cs="Calibri"/>
              </w:rPr>
            </w:pPr>
            <w:r>
              <w:rPr>
                <w:rFonts w:cs="Calibri"/>
              </w:rPr>
              <w:t>Standard Operating Procedure – development application lodgement</w:t>
            </w:r>
          </w:p>
        </w:tc>
        <w:tc>
          <w:tcPr>
            <w:tcW w:w="2029" w:type="dxa"/>
            <w:shd w:val="clear" w:color="auto" w:fill="FFFFFF"/>
          </w:tcPr>
          <w:p w:rsidR="00C82118" w:rsidRDefault="00C82118" w:rsidP="00C82118">
            <w:pPr>
              <w:rPr>
                <w:rFonts w:cs="Calibri"/>
              </w:rPr>
            </w:pPr>
            <w:r>
              <w:rPr>
                <w:rFonts w:cs="Calibri"/>
              </w:rPr>
              <w:t>18/1/2010</w:t>
            </w:r>
          </w:p>
        </w:tc>
        <w:tc>
          <w:tcPr>
            <w:tcW w:w="1618" w:type="dxa"/>
            <w:shd w:val="clear" w:color="auto" w:fill="FFFFFF"/>
          </w:tcPr>
          <w:p w:rsidR="00C82118" w:rsidRPr="00D27098" w:rsidRDefault="00C82118" w:rsidP="00C82118">
            <w:pPr>
              <w:rPr>
                <w:rFonts w:cs="Calibri"/>
              </w:rPr>
            </w:pPr>
            <w:r>
              <w:rPr>
                <w:rFonts w:cs="Calibri"/>
              </w:rPr>
              <w:t>Release</w:t>
            </w:r>
          </w:p>
        </w:tc>
        <w:tc>
          <w:tcPr>
            <w:tcW w:w="2810" w:type="dxa"/>
            <w:shd w:val="clear" w:color="auto" w:fill="FFFFFF"/>
          </w:tcPr>
          <w:p w:rsidR="00C82118" w:rsidRPr="00D27098" w:rsidRDefault="00C82118" w:rsidP="00C82118">
            <w:pPr>
              <w:ind w:left="567"/>
              <w:jc w:val="center"/>
              <w:rPr>
                <w:rFonts w:cs="Calibri"/>
              </w:rPr>
            </w:pPr>
          </w:p>
        </w:tc>
        <w:tc>
          <w:tcPr>
            <w:tcW w:w="2405" w:type="dxa"/>
            <w:shd w:val="clear" w:color="auto" w:fill="FFFFFF"/>
          </w:tcPr>
          <w:p w:rsidR="00C82118" w:rsidRPr="00D27098" w:rsidRDefault="00C82118" w:rsidP="00C82118">
            <w:pPr>
              <w:rPr>
                <w:rFonts w:cs="Calibri"/>
              </w:rPr>
            </w:pPr>
            <w:r>
              <w:rPr>
                <w:rFonts w:cs="Calibri"/>
              </w:rPr>
              <w:t>Yes</w:t>
            </w:r>
          </w:p>
        </w:tc>
      </w:tr>
      <w:tr w:rsidR="00C82118" w:rsidRPr="00D27098" w:rsidTr="00743B90">
        <w:trPr>
          <w:trHeight w:val="461"/>
          <w:jc w:val="center"/>
        </w:trPr>
        <w:tc>
          <w:tcPr>
            <w:tcW w:w="1088" w:type="dxa"/>
            <w:shd w:val="clear" w:color="auto" w:fill="FFFFFF"/>
          </w:tcPr>
          <w:p w:rsidR="00C82118" w:rsidRDefault="00C82118" w:rsidP="00C82118">
            <w:pPr>
              <w:spacing w:before="120" w:after="120" w:line="240" w:lineRule="auto"/>
              <w:rPr>
                <w:rFonts w:cs="Times New Roman"/>
                <w:b/>
              </w:rPr>
            </w:pPr>
            <w:r>
              <w:rPr>
                <w:rFonts w:cs="Times New Roman"/>
                <w:b/>
              </w:rPr>
              <w:t>16</w:t>
            </w:r>
          </w:p>
        </w:tc>
        <w:tc>
          <w:tcPr>
            <w:tcW w:w="1317" w:type="dxa"/>
            <w:shd w:val="clear" w:color="auto" w:fill="FFFFFF"/>
          </w:tcPr>
          <w:p w:rsidR="00C82118" w:rsidRDefault="00C82118" w:rsidP="00C82118">
            <w:pPr>
              <w:spacing w:before="120" w:after="120" w:line="240" w:lineRule="auto"/>
              <w:rPr>
                <w:rFonts w:cs="Times New Roman"/>
                <w:b/>
              </w:rPr>
            </w:pPr>
            <w:r>
              <w:rPr>
                <w:rFonts w:cs="Times New Roman"/>
                <w:b/>
              </w:rPr>
              <w:t>73-77</w:t>
            </w:r>
          </w:p>
        </w:tc>
        <w:tc>
          <w:tcPr>
            <w:tcW w:w="3300" w:type="dxa"/>
            <w:shd w:val="clear" w:color="auto" w:fill="FFFFFF"/>
          </w:tcPr>
          <w:p w:rsidR="00C82118" w:rsidRDefault="00C82118" w:rsidP="00C82118">
            <w:pPr>
              <w:rPr>
                <w:rFonts w:cs="Calibri"/>
              </w:rPr>
            </w:pPr>
            <w:r>
              <w:rPr>
                <w:rFonts w:cs="Calibri"/>
              </w:rPr>
              <w:t>Work Instruction - Entity referrals</w:t>
            </w:r>
          </w:p>
        </w:tc>
        <w:tc>
          <w:tcPr>
            <w:tcW w:w="2029" w:type="dxa"/>
            <w:shd w:val="clear" w:color="auto" w:fill="FFFFFF"/>
          </w:tcPr>
          <w:p w:rsidR="00C82118" w:rsidRDefault="00C82118" w:rsidP="00C82118">
            <w:pPr>
              <w:rPr>
                <w:rFonts w:cs="Calibri"/>
              </w:rPr>
            </w:pPr>
            <w:r>
              <w:rPr>
                <w:rFonts w:cs="Calibri"/>
              </w:rPr>
              <w:t>31/5/2011</w:t>
            </w:r>
          </w:p>
        </w:tc>
        <w:tc>
          <w:tcPr>
            <w:tcW w:w="1618" w:type="dxa"/>
            <w:shd w:val="clear" w:color="auto" w:fill="FFFFFF"/>
          </w:tcPr>
          <w:p w:rsidR="00C82118" w:rsidRPr="00D27098" w:rsidRDefault="00C82118" w:rsidP="00C82118">
            <w:pPr>
              <w:rPr>
                <w:rFonts w:cs="Calibri"/>
              </w:rPr>
            </w:pPr>
            <w:r>
              <w:rPr>
                <w:rFonts w:cs="Calibri"/>
              </w:rPr>
              <w:t>Release</w:t>
            </w:r>
          </w:p>
        </w:tc>
        <w:tc>
          <w:tcPr>
            <w:tcW w:w="2810" w:type="dxa"/>
            <w:shd w:val="clear" w:color="auto" w:fill="FFFFFF"/>
          </w:tcPr>
          <w:p w:rsidR="00C82118" w:rsidRPr="00D27098" w:rsidRDefault="00C82118" w:rsidP="00C82118">
            <w:pPr>
              <w:ind w:left="567"/>
              <w:jc w:val="center"/>
              <w:rPr>
                <w:rFonts w:cs="Calibri"/>
              </w:rPr>
            </w:pPr>
          </w:p>
        </w:tc>
        <w:tc>
          <w:tcPr>
            <w:tcW w:w="2405" w:type="dxa"/>
            <w:shd w:val="clear" w:color="auto" w:fill="FFFFFF"/>
          </w:tcPr>
          <w:p w:rsidR="00C82118" w:rsidRPr="00D27098" w:rsidRDefault="00C82118" w:rsidP="00C82118">
            <w:pPr>
              <w:rPr>
                <w:rFonts w:cs="Calibri"/>
              </w:rPr>
            </w:pPr>
            <w:r>
              <w:rPr>
                <w:rFonts w:cs="Calibri"/>
              </w:rPr>
              <w:t>Yes</w:t>
            </w:r>
          </w:p>
        </w:tc>
      </w:tr>
      <w:tr w:rsidR="00C82118" w:rsidRPr="00D27098" w:rsidTr="00743B90">
        <w:trPr>
          <w:trHeight w:val="461"/>
          <w:jc w:val="center"/>
        </w:trPr>
        <w:tc>
          <w:tcPr>
            <w:tcW w:w="1088" w:type="dxa"/>
            <w:shd w:val="clear" w:color="auto" w:fill="FFFFFF"/>
          </w:tcPr>
          <w:p w:rsidR="00C82118" w:rsidRDefault="00C82118" w:rsidP="00C82118">
            <w:pPr>
              <w:spacing w:before="120" w:after="120" w:line="240" w:lineRule="auto"/>
              <w:rPr>
                <w:rFonts w:cs="Times New Roman"/>
                <w:b/>
              </w:rPr>
            </w:pPr>
            <w:r>
              <w:rPr>
                <w:rFonts w:cs="Times New Roman"/>
                <w:b/>
              </w:rPr>
              <w:t>17</w:t>
            </w:r>
          </w:p>
        </w:tc>
        <w:tc>
          <w:tcPr>
            <w:tcW w:w="1317" w:type="dxa"/>
            <w:shd w:val="clear" w:color="auto" w:fill="FFFFFF"/>
          </w:tcPr>
          <w:p w:rsidR="00C82118" w:rsidRDefault="00C82118" w:rsidP="00C82118">
            <w:pPr>
              <w:spacing w:before="120" w:after="120" w:line="240" w:lineRule="auto"/>
              <w:rPr>
                <w:rFonts w:cs="Times New Roman"/>
                <w:b/>
              </w:rPr>
            </w:pPr>
            <w:r>
              <w:rPr>
                <w:rFonts w:cs="Times New Roman"/>
                <w:b/>
              </w:rPr>
              <w:t>78-83</w:t>
            </w:r>
          </w:p>
        </w:tc>
        <w:tc>
          <w:tcPr>
            <w:tcW w:w="3300" w:type="dxa"/>
            <w:shd w:val="clear" w:color="auto" w:fill="FFFFFF"/>
          </w:tcPr>
          <w:p w:rsidR="00C82118" w:rsidRDefault="00C82118" w:rsidP="00C82118">
            <w:pPr>
              <w:rPr>
                <w:rFonts w:cs="Calibri"/>
              </w:rPr>
            </w:pPr>
            <w:r>
              <w:rPr>
                <w:rFonts w:cs="Calibri"/>
              </w:rPr>
              <w:t>Work Instruction - Lodgement</w:t>
            </w:r>
          </w:p>
        </w:tc>
        <w:tc>
          <w:tcPr>
            <w:tcW w:w="2029" w:type="dxa"/>
            <w:shd w:val="clear" w:color="auto" w:fill="FFFFFF"/>
          </w:tcPr>
          <w:p w:rsidR="00C82118" w:rsidRDefault="00C82118" w:rsidP="00C82118">
            <w:pPr>
              <w:rPr>
                <w:rFonts w:cs="Calibri"/>
              </w:rPr>
            </w:pPr>
            <w:r>
              <w:rPr>
                <w:rFonts w:cs="Calibri"/>
              </w:rPr>
              <w:t>24/3/2011</w:t>
            </w:r>
          </w:p>
        </w:tc>
        <w:tc>
          <w:tcPr>
            <w:tcW w:w="1618" w:type="dxa"/>
            <w:shd w:val="clear" w:color="auto" w:fill="FFFFFF"/>
          </w:tcPr>
          <w:p w:rsidR="00C82118" w:rsidRPr="00D27098" w:rsidRDefault="00C82118" w:rsidP="00C82118">
            <w:pPr>
              <w:rPr>
                <w:rFonts w:cs="Calibri"/>
              </w:rPr>
            </w:pPr>
            <w:r>
              <w:rPr>
                <w:rFonts w:cs="Calibri"/>
              </w:rPr>
              <w:t>Release</w:t>
            </w:r>
          </w:p>
        </w:tc>
        <w:tc>
          <w:tcPr>
            <w:tcW w:w="2810" w:type="dxa"/>
            <w:shd w:val="clear" w:color="auto" w:fill="FFFFFF"/>
          </w:tcPr>
          <w:p w:rsidR="00C82118" w:rsidRPr="00D27098" w:rsidRDefault="00C82118" w:rsidP="00C82118">
            <w:pPr>
              <w:ind w:left="567"/>
              <w:jc w:val="center"/>
              <w:rPr>
                <w:rFonts w:cs="Calibri"/>
              </w:rPr>
            </w:pPr>
          </w:p>
        </w:tc>
        <w:tc>
          <w:tcPr>
            <w:tcW w:w="2405" w:type="dxa"/>
            <w:shd w:val="clear" w:color="auto" w:fill="FFFFFF"/>
          </w:tcPr>
          <w:p w:rsidR="00C82118" w:rsidRPr="00D27098" w:rsidRDefault="00C82118" w:rsidP="00C82118">
            <w:pPr>
              <w:rPr>
                <w:rFonts w:cs="Calibri"/>
              </w:rPr>
            </w:pPr>
            <w:r>
              <w:rPr>
                <w:rFonts w:cs="Calibri"/>
              </w:rPr>
              <w:t>Yes</w:t>
            </w:r>
          </w:p>
        </w:tc>
      </w:tr>
      <w:tr w:rsidR="00C82118" w:rsidRPr="00D27098" w:rsidTr="00743B90">
        <w:trPr>
          <w:trHeight w:val="461"/>
          <w:jc w:val="center"/>
        </w:trPr>
        <w:tc>
          <w:tcPr>
            <w:tcW w:w="1088" w:type="dxa"/>
            <w:shd w:val="clear" w:color="auto" w:fill="FFFFFF"/>
          </w:tcPr>
          <w:p w:rsidR="00C82118" w:rsidRDefault="00C82118" w:rsidP="00C82118">
            <w:pPr>
              <w:spacing w:before="120" w:after="120" w:line="240" w:lineRule="auto"/>
              <w:rPr>
                <w:rFonts w:cs="Times New Roman"/>
                <w:b/>
              </w:rPr>
            </w:pPr>
            <w:r>
              <w:rPr>
                <w:rFonts w:cs="Times New Roman"/>
                <w:b/>
              </w:rPr>
              <w:t>18</w:t>
            </w:r>
          </w:p>
        </w:tc>
        <w:tc>
          <w:tcPr>
            <w:tcW w:w="1317" w:type="dxa"/>
            <w:shd w:val="clear" w:color="auto" w:fill="FFFFFF"/>
          </w:tcPr>
          <w:p w:rsidR="00C82118" w:rsidRDefault="00C82118" w:rsidP="00C82118">
            <w:pPr>
              <w:spacing w:before="120" w:after="120" w:line="240" w:lineRule="auto"/>
              <w:rPr>
                <w:rFonts w:cs="Times New Roman"/>
                <w:b/>
              </w:rPr>
            </w:pPr>
            <w:r>
              <w:rPr>
                <w:rFonts w:cs="Times New Roman"/>
                <w:b/>
              </w:rPr>
              <w:t>84-86</w:t>
            </w:r>
          </w:p>
        </w:tc>
        <w:tc>
          <w:tcPr>
            <w:tcW w:w="3300" w:type="dxa"/>
            <w:shd w:val="clear" w:color="auto" w:fill="FFFFFF"/>
          </w:tcPr>
          <w:p w:rsidR="00C82118" w:rsidRDefault="00C82118" w:rsidP="00C82118">
            <w:pPr>
              <w:rPr>
                <w:rFonts w:cs="Calibri"/>
              </w:rPr>
            </w:pPr>
            <w:r>
              <w:rPr>
                <w:rFonts w:cs="Calibri"/>
              </w:rPr>
              <w:t>Work Instruction – Public Notifications</w:t>
            </w:r>
          </w:p>
        </w:tc>
        <w:tc>
          <w:tcPr>
            <w:tcW w:w="2029" w:type="dxa"/>
            <w:shd w:val="clear" w:color="auto" w:fill="FFFFFF"/>
          </w:tcPr>
          <w:p w:rsidR="00C82118" w:rsidRDefault="00C82118" w:rsidP="00C82118">
            <w:pPr>
              <w:rPr>
                <w:rFonts w:cs="Calibri"/>
              </w:rPr>
            </w:pPr>
            <w:r>
              <w:rPr>
                <w:rFonts w:cs="Calibri"/>
              </w:rPr>
              <w:t>8/12/2009</w:t>
            </w:r>
          </w:p>
        </w:tc>
        <w:tc>
          <w:tcPr>
            <w:tcW w:w="1618" w:type="dxa"/>
            <w:shd w:val="clear" w:color="auto" w:fill="FFFFFF"/>
          </w:tcPr>
          <w:p w:rsidR="00C82118" w:rsidRPr="00D27098" w:rsidRDefault="00C82118" w:rsidP="00C82118">
            <w:pPr>
              <w:rPr>
                <w:rFonts w:cs="Calibri"/>
              </w:rPr>
            </w:pPr>
            <w:r>
              <w:rPr>
                <w:rFonts w:cs="Calibri"/>
              </w:rPr>
              <w:t>Release</w:t>
            </w:r>
          </w:p>
        </w:tc>
        <w:tc>
          <w:tcPr>
            <w:tcW w:w="2810" w:type="dxa"/>
            <w:shd w:val="clear" w:color="auto" w:fill="FFFFFF"/>
          </w:tcPr>
          <w:p w:rsidR="00C82118" w:rsidRPr="00D27098" w:rsidRDefault="00C82118" w:rsidP="00C82118">
            <w:pPr>
              <w:ind w:left="567"/>
              <w:jc w:val="center"/>
              <w:rPr>
                <w:rFonts w:cs="Calibri"/>
              </w:rPr>
            </w:pPr>
          </w:p>
        </w:tc>
        <w:tc>
          <w:tcPr>
            <w:tcW w:w="2405" w:type="dxa"/>
            <w:shd w:val="clear" w:color="auto" w:fill="FFFFFF"/>
          </w:tcPr>
          <w:p w:rsidR="00C82118" w:rsidRPr="00D27098" w:rsidRDefault="00C82118" w:rsidP="00C82118">
            <w:pPr>
              <w:rPr>
                <w:rFonts w:cs="Calibri"/>
              </w:rPr>
            </w:pPr>
            <w:r>
              <w:rPr>
                <w:rFonts w:cs="Calibri"/>
              </w:rPr>
              <w:t>Yes</w:t>
            </w:r>
          </w:p>
        </w:tc>
      </w:tr>
      <w:tr w:rsidR="006A3103" w:rsidRPr="00D27098" w:rsidTr="00743B90">
        <w:trPr>
          <w:trHeight w:val="461"/>
          <w:jc w:val="center"/>
        </w:trPr>
        <w:tc>
          <w:tcPr>
            <w:tcW w:w="1088" w:type="dxa"/>
            <w:shd w:val="clear" w:color="auto" w:fill="FFFFFF"/>
          </w:tcPr>
          <w:p w:rsidR="006A3103" w:rsidRDefault="006A3103" w:rsidP="006A3103">
            <w:pPr>
              <w:spacing w:before="120" w:after="120" w:line="240" w:lineRule="auto"/>
              <w:rPr>
                <w:rFonts w:cs="Times New Roman"/>
                <w:b/>
              </w:rPr>
            </w:pPr>
            <w:r>
              <w:rPr>
                <w:rFonts w:cs="Times New Roman"/>
                <w:b/>
              </w:rPr>
              <w:t>19</w:t>
            </w:r>
          </w:p>
        </w:tc>
        <w:tc>
          <w:tcPr>
            <w:tcW w:w="1317" w:type="dxa"/>
            <w:shd w:val="clear" w:color="auto" w:fill="FFFFFF"/>
          </w:tcPr>
          <w:p w:rsidR="006A3103" w:rsidRDefault="006A3103" w:rsidP="006A3103">
            <w:pPr>
              <w:spacing w:before="120" w:after="120" w:line="240" w:lineRule="auto"/>
              <w:rPr>
                <w:rFonts w:cs="Times New Roman"/>
                <w:b/>
              </w:rPr>
            </w:pPr>
            <w:r>
              <w:rPr>
                <w:rFonts w:cs="Times New Roman"/>
                <w:b/>
              </w:rPr>
              <w:t>3 pages</w:t>
            </w:r>
          </w:p>
        </w:tc>
        <w:tc>
          <w:tcPr>
            <w:tcW w:w="3300" w:type="dxa"/>
            <w:shd w:val="clear" w:color="auto" w:fill="FFFFFF"/>
          </w:tcPr>
          <w:p w:rsidR="006A3103" w:rsidRDefault="006A3103" w:rsidP="006A3103">
            <w:pPr>
              <w:rPr>
                <w:rFonts w:cs="Calibri"/>
              </w:rPr>
            </w:pPr>
            <w:r>
              <w:rPr>
                <w:rFonts w:cs="Calibri"/>
              </w:rPr>
              <w:t>Email – RE Close of public notification 201630803-912 Hackett – (1 Representation)</w:t>
            </w:r>
          </w:p>
        </w:tc>
        <w:tc>
          <w:tcPr>
            <w:tcW w:w="2029" w:type="dxa"/>
            <w:shd w:val="clear" w:color="auto" w:fill="FFFFFF"/>
          </w:tcPr>
          <w:p w:rsidR="006A3103" w:rsidRPr="006A3103" w:rsidRDefault="006A3103" w:rsidP="006A3103">
            <w:pPr>
              <w:spacing w:before="120" w:after="120" w:line="240" w:lineRule="auto"/>
              <w:rPr>
                <w:rFonts w:cs="Calibri"/>
              </w:rPr>
            </w:pPr>
            <w:r w:rsidRPr="006A3103">
              <w:rPr>
                <w:rFonts w:cs="Calibri"/>
              </w:rPr>
              <w:t>18/8/2017</w:t>
            </w:r>
          </w:p>
        </w:tc>
        <w:tc>
          <w:tcPr>
            <w:tcW w:w="1618" w:type="dxa"/>
            <w:shd w:val="clear" w:color="auto" w:fill="FFFFFF"/>
          </w:tcPr>
          <w:p w:rsidR="006A3103" w:rsidRPr="00D27098" w:rsidRDefault="006A3103" w:rsidP="006A3103">
            <w:pPr>
              <w:rPr>
                <w:rFonts w:cs="Calibri"/>
              </w:rPr>
            </w:pPr>
            <w:r>
              <w:rPr>
                <w:rFonts w:cs="Calibri"/>
              </w:rPr>
              <w:t>Exempt</w:t>
            </w:r>
          </w:p>
        </w:tc>
        <w:tc>
          <w:tcPr>
            <w:tcW w:w="2810" w:type="dxa"/>
            <w:shd w:val="clear" w:color="auto" w:fill="FFFFFF"/>
          </w:tcPr>
          <w:p w:rsidR="006A3103" w:rsidRDefault="006A3103" w:rsidP="006A3103">
            <w:pPr>
              <w:rPr>
                <w:rFonts w:cs="Calibri"/>
              </w:rPr>
            </w:pPr>
            <w:r>
              <w:rPr>
                <w:rFonts w:cs="Calibri"/>
              </w:rPr>
              <w:t>Schedule 2, 2.2 (a) (iv)</w:t>
            </w:r>
            <w:r>
              <w:rPr>
                <w:rFonts w:cs="Calibri"/>
              </w:rPr>
              <w:br/>
              <w:t>Information disclosure would impede the administration of justice generally, including procedural fairness</w:t>
            </w:r>
          </w:p>
          <w:p w:rsidR="006A3103" w:rsidRDefault="006A3103" w:rsidP="006A3103">
            <w:pPr>
              <w:rPr>
                <w:rFonts w:cs="Calibri"/>
              </w:rPr>
            </w:pPr>
            <w:r>
              <w:rPr>
                <w:rFonts w:cs="Calibri"/>
              </w:rPr>
              <w:t>Schedule 2, 2.2 (a) (v) impede the administration of justice for a person</w:t>
            </w:r>
          </w:p>
          <w:p w:rsidR="006A3103" w:rsidRPr="00D27098" w:rsidRDefault="006A3103" w:rsidP="006A3103">
            <w:pPr>
              <w:rPr>
                <w:rFonts w:cs="Calibri"/>
              </w:rPr>
            </w:pPr>
            <w:r>
              <w:rPr>
                <w:rFonts w:cs="Calibri"/>
              </w:rPr>
              <w:t>Schedule 2, 2.2 (a) (xv) prejudice the management function of an agency</w:t>
            </w:r>
          </w:p>
        </w:tc>
        <w:tc>
          <w:tcPr>
            <w:tcW w:w="2405" w:type="dxa"/>
            <w:shd w:val="clear" w:color="auto" w:fill="FFFFFF"/>
          </w:tcPr>
          <w:p w:rsidR="006A3103" w:rsidRPr="00D27098" w:rsidRDefault="006A3103" w:rsidP="006A3103">
            <w:pPr>
              <w:rPr>
                <w:rFonts w:cs="Calibri"/>
              </w:rPr>
            </w:pPr>
            <w:r>
              <w:rPr>
                <w:rFonts w:cs="Calibri"/>
              </w:rPr>
              <w:t>No</w:t>
            </w:r>
          </w:p>
        </w:tc>
      </w:tr>
      <w:tr w:rsidR="006A3103" w:rsidRPr="00D27098" w:rsidTr="00743B90">
        <w:trPr>
          <w:trHeight w:val="461"/>
          <w:jc w:val="center"/>
        </w:trPr>
        <w:tc>
          <w:tcPr>
            <w:tcW w:w="1088" w:type="dxa"/>
            <w:shd w:val="clear" w:color="auto" w:fill="FFFFFF"/>
          </w:tcPr>
          <w:p w:rsidR="006A3103" w:rsidRDefault="006A3103" w:rsidP="006A3103">
            <w:pPr>
              <w:spacing w:before="120" w:after="120" w:line="240" w:lineRule="auto"/>
              <w:rPr>
                <w:rFonts w:cs="Times New Roman"/>
                <w:b/>
              </w:rPr>
            </w:pPr>
            <w:r>
              <w:rPr>
                <w:rFonts w:cs="Times New Roman"/>
                <w:b/>
              </w:rPr>
              <w:t>20</w:t>
            </w:r>
          </w:p>
        </w:tc>
        <w:tc>
          <w:tcPr>
            <w:tcW w:w="1317" w:type="dxa"/>
            <w:shd w:val="clear" w:color="auto" w:fill="FFFFFF"/>
          </w:tcPr>
          <w:p w:rsidR="006A3103" w:rsidRDefault="006A3103" w:rsidP="006A3103">
            <w:pPr>
              <w:spacing w:before="120" w:after="120" w:line="240" w:lineRule="auto"/>
              <w:rPr>
                <w:rFonts w:cs="Times New Roman"/>
                <w:b/>
              </w:rPr>
            </w:pPr>
            <w:r>
              <w:rPr>
                <w:rFonts w:cs="Times New Roman"/>
                <w:b/>
              </w:rPr>
              <w:t>8 pages</w:t>
            </w:r>
          </w:p>
        </w:tc>
        <w:tc>
          <w:tcPr>
            <w:tcW w:w="3300" w:type="dxa"/>
            <w:shd w:val="clear" w:color="auto" w:fill="FFFFFF"/>
          </w:tcPr>
          <w:p w:rsidR="006A3103" w:rsidRDefault="006A3103" w:rsidP="006A3103">
            <w:pPr>
              <w:rPr>
                <w:rFonts w:cs="Calibri"/>
              </w:rPr>
            </w:pPr>
            <w:r>
              <w:rPr>
                <w:rFonts w:cs="Calibri"/>
              </w:rPr>
              <w:t xml:space="preserve">Email and attachment - </w:t>
            </w:r>
            <w:r w:rsidRPr="006A3103">
              <w:rPr>
                <w:rFonts w:cs="Calibri"/>
              </w:rPr>
              <w:t>DV352 - 9/12 Hackett - Place of Worship</w:t>
            </w:r>
            <w:r>
              <w:rPr>
                <w:rFonts w:cs="Calibri"/>
              </w:rPr>
              <w:t xml:space="preserve"> (applicant’s response to representation)</w:t>
            </w:r>
          </w:p>
        </w:tc>
        <w:tc>
          <w:tcPr>
            <w:tcW w:w="2029" w:type="dxa"/>
            <w:shd w:val="clear" w:color="auto" w:fill="FFFFFF"/>
          </w:tcPr>
          <w:p w:rsidR="006A3103" w:rsidRDefault="006A3103" w:rsidP="006A3103">
            <w:pPr>
              <w:rPr>
                <w:rFonts w:cs="Calibri"/>
              </w:rPr>
            </w:pPr>
            <w:r>
              <w:rPr>
                <w:rFonts w:cs="Calibri"/>
              </w:rPr>
              <w:t>24/8/2017</w:t>
            </w:r>
          </w:p>
        </w:tc>
        <w:tc>
          <w:tcPr>
            <w:tcW w:w="1618" w:type="dxa"/>
            <w:shd w:val="clear" w:color="auto" w:fill="FFFFFF"/>
          </w:tcPr>
          <w:p w:rsidR="006A3103" w:rsidRPr="00D27098" w:rsidRDefault="006A3103" w:rsidP="006A3103">
            <w:pPr>
              <w:rPr>
                <w:rFonts w:cs="Calibri"/>
              </w:rPr>
            </w:pPr>
            <w:r>
              <w:rPr>
                <w:rFonts w:cs="Calibri"/>
              </w:rPr>
              <w:t>Exempt</w:t>
            </w:r>
          </w:p>
        </w:tc>
        <w:tc>
          <w:tcPr>
            <w:tcW w:w="2810" w:type="dxa"/>
            <w:shd w:val="clear" w:color="auto" w:fill="FFFFFF"/>
          </w:tcPr>
          <w:p w:rsidR="006A3103" w:rsidRDefault="006A3103" w:rsidP="006A3103">
            <w:pPr>
              <w:rPr>
                <w:rFonts w:cs="Calibri"/>
              </w:rPr>
            </w:pPr>
            <w:r>
              <w:rPr>
                <w:rFonts w:cs="Calibri"/>
              </w:rPr>
              <w:t>Schedule 2, 2.2 (a) (iv)</w:t>
            </w:r>
            <w:r>
              <w:rPr>
                <w:rFonts w:cs="Calibri"/>
              </w:rPr>
              <w:br/>
              <w:t>Information disclosure would impede the administration of justice generally, including procedural fairness</w:t>
            </w:r>
          </w:p>
          <w:p w:rsidR="006A3103" w:rsidRDefault="006A3103" w:rsidP="006A3103">
            <w:pPr>
              <w:rPr>
                <w:rFonts w:cs="Calibri"/>
              </w:rPr>
            </w:pPr>
            <w:r>
              <w:rPr>
                <w:rFonts w:cs="Calibri"/>
              </w:rPr>
              <w:lastRenderedPageBreak/>
              <w:t>Schedule 2, 2.2 (a) (v) impede the administration of justice for a person</w:t>
            </w:r>
          </w:p>
          <w:p w:rsidR="006A3103" w:rsidRPr="00D27098" w:rsidRDefault="006A3103" w:rsidP="006A3103">
            <w:pPr>
              <w:rPr>
                <w:rFonts w:cs="Calibri"/>
              </w:rPr>
            </w:pPr>
            <w:r>
              <w:rPr>
                <w:rFonts w:cs="Calibri"/>
              </w:rPr>
              <w:t>Schedule 2, 2.2 (a) (xv) prejudice the management function of an agency</w:t>
            </w:r>
          </w:p>
        </w:tc>
        <w:tc>
          <w:tcPr>
            <w:tcW w:w="2405" w:type="dxa"/>
            <w:shd w:val="clear" w:color="auto" w:fill="FFFFFF"/>
          </w:tcPr>
          <w:p w:rsidR="006A3103" w:rsidRPr="00D27098" w:rsidRDefault="006A3103" w:rsidP="006A3103">
            <w:pPr>
              <w:rPr>
                <w:rFonts w:cs="Calibri"/>
              </w:rPr>
            </w:pPr>
            <w:r>
              <w:rPr>
                <w:rFonts w:cs="Calibri"/>
              </w:rPr>
              <w:lastRenderedPageBreak/>
              <w:t>No</w:t>
            </w:r>
          </w:p>
        </w:tc>
      </w:tr>
      <w:tr w:rsidR="00551D32" w:rsidRPr="00D27098" w:rsidTr="00743B90">
        <w:trPr>
          <w:trHeight w:val="461"/>
          <w:jc w:val="center"/>
        </w:trPr>
        <w:tc>
          <w:tcPr>
            <w:tcW w:w="1088" w:type="dxa"/>
            <w:shd w:val="clear" w:color="auto" w:fill="FFFFFF"/>
          </w:tcPr>
          <w:p w:rsidR="00551D32" w:rsidRDefault="00551D32" w:rsidP="00551D32">
            <w:pPr>
              <w:spacing w:before="120" w:after="120" w:line="240" w:lineRule="auto"/>
              <w:rPr>
                <w:rFonts w:cs="Times New Roman"/>
                <w:b/>
              </w:rPr>
            </w:pPr>
            <w:r>
              <w:rPr>
                <w:rFonts w:cs="Times New Roman"/>
                <w:b/>
              </w:rPr>
              <w:t>21</w:t>
            </w:r>
          </w:p>
        </w:tc>
        <w:tc>
          <w:tcPr>
            <w:tcW w:w="1317" w:type="dxa"/>
            <w:shd w:val="clear" w:color="auto" w:fill="FFFFFF"/>
          </w:tcPr>
          <w:p w:rsidR="00551D32" w:rsidRDefault="00551D32" w:rsidP="00551D32">
            <w:pPr>
              <w:spacing w:before="120" w:after="120" w:line="240" w:lineRule="auto"/>
              <w:rPr>
                <w:rFonts w:cs="Times New Roman"/>
                <w:b/>
              </w:rPr>
            </w:pPr>
            <w:r>
              <w:rPr>
                <w:rFonts w:cs="Times New Roman"/>
                <w:b/>
              </w:rPr>
              <w:t>6 pages</w:t>
            </w:r>
          </w:p>
        </w:tc>
        <w:tc>
          <w:tcPr>
            <w:tcW w:w="3300" w:type="dxa"/>
            <w:shd w:val="clear" w:color="auto" w:fill="FFFFFF"/>
          </w:tcPr>
          <w:p w:rsidR="00551D32" w:rsidRDefault="00551D32" w:rsidP="00551D32">
            <w:pPr>
              <w:rPr>
                <w:rFonts w:cs="Calibri"/>
              </w:rPr>
            </w:pPr>
            <w:r>
              <w:rPr>
                <w:rFonts w:cs="Calibri"/>
              </w:rPr>
              <w:t>DA 201630803 legislated requirements (merit track) - DRAFT</w:t>
            </w:r>
          </w:p>
        </w:tc>
        <w:tc>
          <w:tcPr>
            <w:tcW w:w="2029" w:type="dxa"/>
            <w:shd w:val="clear" w:color="auto" w:fill="FFFFFF"/>
          </w:tcPr>
          <w:p w:rsidR="00551D32" w:rsidRDefault="00551D32" w:rsidP="00551D32">
            <w:pPr>
              <w:rPr>
                <w:rFonts w:cs="Calibri"/>
              </w:rPr>
            </w:pPr>
            <w:r>
              <w:rPr>
                <w:rFonts w:cs="Calibri"/>
              </w:rPr>
              <w:t>22/1/2018</w:t>
            </w:r>
          </w:p>
        </w:tc>
        <w:tc>
          <w:tcPr>
            <w:tcW w:w="1618" w:type="dxa"/>
            <w:shd w:val="clear" w:color="auto" w:fill="FFFFFF"/>
          </w:tcPr>
          <w:p w:rsidR="00551D32" w:rsidRPr="00D27098" w:rsidRDefault="00551D32" w:rsidP="00551D32">
            <w:pPr>
              <w:rPr>
                <w:rFonts w:cs="Calibri"/>
              </w:rPr>
            </w:pPr>
            <w:r>
              <w:rPr>
                <w:rFonts w:cs="Calibri"/>
              </w:rPr>
              <w:t>Exempt</w:t>
            </w:r>
          </w:p>
        </w:tc>
        <w:tc>
          <w:tcPr>
            <w:tcW w:w="2810" w:type="dxa"/>
            <w:shd w:val="clear" w:color="auto" w:fill="FFFFFF"/>
          </w:tcPr>
          <w:p w:rsidR="00551D32" w:rsidRDefault="00551D32" w:rsidP="00551D32">
            <w:pPr>
              <w:rPr>
                <w:rFonts w:cs="Calibri"/>
              </w:rPr>
            </w:pPr>
            <w:r>
              <w:rPr>
                <w:rFonts w:cs="Calibri"/>
              </w:rPr>
              <w:t>Schedule 2, 2.2 (a) (iv)</w:t>
            </w:r>
            <w:r>
              <w:rPr>
                <w:rFonts w:cs="Calibri"/>
              </w:rPr>
              <w:br/>
              <w:t>Information disclosure would impede the administration of justice generally, including procedural fairness</w:t>
            </w:r>
          </w:p>
          <w:p w:rsidR="00551D32" w:rsidRDefault="00551D32" w:rsidP="00551D32">
            <w:pPr>
              <w:rPr>
                <w:rFonts w:cs="Calibri"/>
              </w:rPr>
            </w:pPr>
            <w:r>
              <w:rPr>
                <w:rFonts w:cs="Calibri"/>
              </w:rPr>
              <w:t>Schedule 2, 2.2 (a) (v) impede the administration of justice for a person</w:t>
            </w:r>
          </w:p>
          <w:p w:rsidR="00551D32" w:rsidRPr="00D27098" w:rsidRDefault="00551D32" w:rsidP="00551D32">
            <w:pPr>
              <w:rPr>
                <w:rFonts w:cs="Calibri"/>
              </w:rPr>
            </w:pPr>
            <w:r>
              <w:rPr>
                <w:rFonts w:cs="Calibri"/>
              </w:rPr>
              <w:t>Schedule 2, 2.2 (a) (xv) prejudice the management function of an agency</w:t>
            </w:r>
          </w:p>
        </w:tc>
        <w:tc>
          <w:tcPr>
            <w:tcW w:w="2405" w:type="dxa"/>
            <w:shd w:val="clear" w:color="auto" w:fill="FFFFFF"/>
          </w:tcPr>
          <w:p w:rsidR="00551D32" w:rsidRPr="00D27098" w:rsidRDefault="00551D32" w:rsidP="00551D32">
            <w:pPr>
              <w:rPr>
                <w:rFonts w:cs="Calibri"/>
              </w:rPr>
            </w:pPr>
            <w:r>
              <w:rPr>
                <w:rFonts w:cs="Calibri"/>
              </w:rPr>
              <w:t>No</w:t>
            </w:r>
          </w:p>
        </w:tc>
      </w:tr>
      <w:tr w:rsidR="006A3103" w:rsidRPr="00D27098" w:rsidTr="005F2BD8">
        <w:trPr>
          <w:trHeight w:val="461"/>
          <w:jc w:val="center"/>
        </w:trPr>
        <w:tc>
          <w:tcPr>
            <w:tcW w:w="14567" w:type="dxa"/>
            <w:gridSpan w:val="7"/>
            <w:shd w:val="clear" w:color="auto" w:fill="5B9BD5" w:themeFill="accent1"/>
          </w:tcPr>
          <w:p w:rsidR="006A3103" w:rsidRPr="00D27098" w:rsidRDefault="006A3103" w:rsidP="006A3103">
            <w:pPr>
              <w:ind w:left="567"/>
              <w:jc w:val="center"/>
              <w:rPr>
                <w:rFonts w:cs="Calibri"/>
                <w:b/>
              </w:rPr>
            </w:pPr>
            <w:r w:rsidRPr="00D27098">
              <w:rPr>
                <w:rFonts w:cs="Calibri"/>
                <w:b/>
              </w:rPr>
              <w:t>Total No of Docs</w:t>
            </w:r>
          </w:p>
        </w:tc>
      </w:tr>
      <w:tr w:rsidR="006A3103" w:rsidRPr="00D27098" w:rsidTr="00743B90">
        <w:trPr>
          <w:gridAfter w:val="6"/>
          <w:wAfter w:w="13479" w:type="dxa"/>
          <w:trHeight w:val="461"/>
          <w:jc w:val="center"/>
        </w:trPr>
        <w:tc>
          <w:tcPr>
            <w:tcW w:w="1088" w:type="dxa"/>
            <w:tcBorders>
              <w:bottom w:val="single" w:sz="4" w:space="0" w:color="000000"/>
            </w:tcBorders>
            <w:shd w:val="clear" w:color="auto" w:fill="FFFFFF"/>
          </w:tcPr>
          <w:p w:rsidR="006A3103" w:rsidRPr="00D27098" w:rsidRDefault="00551D32" w:rsidP="006A3103">
            <w:pPr>
              <w:rPr>
                <w:rFonts w:cs="Calibri"/>
                <w:b/>
              </w:rPr>
            </w:pPr>
            <w:r>
              <w:rPr>
                <w:rFonts w:cs="Calibri"/>
                <w:b/>
              </w:rPr>
              <w:t>21</w:t>
            </w:r>
          </w:p>
        </w:tc>
      </w:tr>
    </w:tbl>
    <w:p w:rsidR="009021D6" w:rsidRDefault="009021D6"/>
    <w:sectPr w:rsidR="009021D6" w:rsidSect="00D27098">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2761" w:rsidRDefault="00C52761" w:rsidP="0031636F">
      <w:pPr>
        <w:spacing w:after="0" w:line="240" w:lineRule="auto"/>
      </w:pPr>
      <w:r>
        <w:separator/>
      </w:r>
    </w:p>
  </w:endnote>
  <w:endnote w:type="continuationSeparator" w:id="0">
    <w:p w:rsidR="00C52761" w:rsidRDefault="00C52761" w:rsidP="00316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65" w:rsidRDefault="008C7E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65" w:rsidRDefault="008C7E6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65" w:rsidRDefault="008C7E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2761" w:rsidRDefault="00C52761" w:rsidP="0031636F">
      <w:pPr>
        <w:spacing w:after="0" w:line="240" w:lineRule="auto"/>
      </w:pPr>
      <w:r>
        <w:separator/>
      </w:r>
    </w:p>
  </w:footnote>
  <w:footnote w:type="continuationSeparator" w:id="0">
    <w:p w:rsidR="00C52761" w:rsidRDefault="00C52761" w:rsidP="003163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65" w:rsidRDefault="008C7E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65" w:rsidRDefault="008C7E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7E65" w:rsidRDefault="008C7E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E687D"/>
    <w:multiLevelType w:val="hybridMultilevel"/>
    <w:tmpl w:val="F7807E5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839"/>
    <w:rsid w:val="00024AC9"/>
    <w:rsid w:val="001B2419"/>
    <w:rsid w:val="00296B13"/>
    <w:rsid w:val="002F2CE0"/>
    <w:rsid w:val="0031636F"/>
    <w:rsid w:val="003401A4"/>
    <w:rsid w:val="0043524A"/>
    <w:rsid w:val="00551D32"/>
    <w:rsid w:val="00635A8D"/>
    <w:rsid w:val="0068451E"/>
    <w:rsid w:val="00693799"/>
    <w:rsid w:val="006A3103"/>
    <w:rsid w:val="00743B90"/>
    <w:rsid w:val="0078652F"/>
    <w:rsid w:val="008C7E65"/>
    <w:rsid w:val="009021D6"/>
    <w:rsid w:val="00A5679C"/>
    <w:rsid w:val="00A84360"/>
    <w:rsid w:val="00BB3166"/>
    <w:rsid w:val="00C52761"/>
    <w:rsid w:val="00C82118"/>
    <w:rsid w:val="00D27098"/>
    <w:rsid w:val="00F338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6C8EB87-B7F8-4653-9BB3-041111E8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E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E65"/>
  </w:style>
  <w:style w:type="paragraph" w:styleId="Footer">
    <w:name w:val="footer"/>
    <w:basedOn w:val="Normal"/>
    <w:link w:val="FooterChar"/>
    <w:uiPriority w:val="99"/>
    <w:unhideWhenUsed/>
    <w:rsid w:val="008C7E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E65"/>
  </w:style>
  <w:style w:type="paragraph" w:styleId="ListParagraph">
    <w:name w:val="List Paragraph"/>
    <w:basedOn w:val="Normal"/>
    <w:uiPriority w:val="34"/>
    <w:qFormat/>
    <w:rsid w:val="00A5679C"/>
    <w:pPr>
      <w:spacing w:before="100" w:beforeAutospacing="1" w:after="100" w:afterAutospacing="1" w:line="240" w:lineRule="auto"/>
      <w:ind w:left="720"/>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78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99FB16D0-7054-47C2-B61C-F6610788478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472</TotalTime>
  <Pages>4</Pages>
  <Words>577</Words>
  <Characters>3282</Characters>
  <Application>Microsoft Office Word</Application>
  <DocSecurity>0</DocSecurity>
  <Lines>252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Kuffner, Jane</dc:creator>
  <cp:keywords/>
  <dc:description/>
  <cp:lastModifiedBy>Johnston, HeatherG</cp:lastModifiedBy>
  <cp:revision>9</cp:revision>
  <dcterms:created xsi:type="dcterms:W3CDTF">2017-12-20T23:20:00Z</dcterms:created>
  <dcterms:modified xsi:type="dcterms:W3CDTF">2018-02-05T01:08:00Z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A15160267</vt:lpwstr>
  </property>
  <property fmtid="{D5CDD505-2E9C-101B-9397-08002B2CF9AE}" pid="4" name="Objective-Title">
    <vt:lpwstr>18/00450 - Freedom of Information - Request Schedule - girl guides hall hackett</vt:lpwstr>
  </property>
  <property fmtid="{D5CDD505-2E9C-101B-9397-08002B2CF9AE}" pid="5" name="Objective-Comment">
    <vt:lpwstr/>
  </property>
  <property fmtid="{D5CDD505-2E9C-101B-9397-08002B2CF9AE}" pid="6" name="Objective-CreationStamp">
    <vt:filetime>2018-02-01T01:58:29Z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2018-02-05T01:07:34Z</vt:filetime>
  </property>
  <property fmtid="{D5CDD505-2E9C-101B-9397-08002B2CF9AE}" pid="11" name="Objective-Owner">
    <vt:lpwstr>Heather Johnston</vt:lpwstr>
  </property>
  <property fmtid="{D5CDD505-2E9C-101B-9397-08002B2CF9AE}" pid="12" name="Objective-Path">
    <vt:lpwstr>Whole of ACT Government:EPSDD - Environment Planning and Sustainable Development Directorate:DIVISION - Business, Governance and Capability:Governance, Compliance and Legal:Assurance and Legal:Information Management and Public Access:01. Information Manag</vt:lpwstr>
  </property>
  <property fmtid="{D5CDD505-2E9C-101B-9397-08002B2CF9AE}" pid="13" name="Objective-Parent">
    <vt:lpwstr>09. Decision Brief and Documents</vt:lpwstr>
  </property>
  <property fmtid="{D5CDD505-2E9C-101B-9397-08002B2CF9AE}" pid="14" name="Objective-State">
    <vt:lpwstr>Being Edited</vt:lpwstr>
  </property>
  <property fmtid="{D5CDD505-2E9C-101B-9397-08002B2CF9AE}" pid="15" name="Objective-Version">
    <vt:lpwstr>5.1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1-2018/00450</vt:lpwstr>
  </property>
  <property fmtid="{D5CDD505-2E9C-101B-9397-08002B2CF9AE}" pid="19" name="Objective-Classification">
    <vt:lpwstr>[Inherited - Unclassified (beige file cover)]</vt:lpwstr>
  </property>
  <property fmtid="{D5CDD505-2E9C-101B-9397-08002B2CF9AE}" pid="20" name="Objective-Caveats">
    <vt:lpwstr/>
  </property>
  <property fmtid="{D5CDD505-2E9C-101B-9397-08002B2CF9AE}" pid="21" name="Objective-Owner Agency [system]">
    <vt:lpwstr>CMTEDD - ART</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filetime>2016-08-02T03:39:42Z</vt:filetime>
  </property>
  <property fmtid="{D5CDD505-2E9C-101B-9397-08002B2CF9AE}" pid="31" name="Objective-Covers Period To [system]">
    <vt:filetime>2016-09-04T23:18:34Z</vt:filetime>
  </property>
  <property fmtid="{D5CDD505-2E9C-101B-9397-08002B2CF9AE}" pid="32" name="docIndexRef">
    <vt:lpwstr>8dee9a3f-78af-41b0-adf0-6f139c5e6fd2</vt:lpwstr>
  </property>
  <property fmtid="{D5CDD505-2E9C-101B-9397-08002B2CF9AE}" pid="33" name="bjSaver">
    <vt:lpwstr>04+rYJpSzIlc9oNCe/dfl+qi4czpkIq2</vt:lpwstr>
  </property>
  <property fmtid="{D5CDD505-2E9C-101B-9397-08002B2CF9AE}" pid="3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35" name="bjDocumentLabelXML-0">
    <vt:lpwstr>nternal/label"&gt;&lt;element uid="a68a5297-83bb-4ba8-a7cd-4b62d6981a77" value="" /&gt;&lt;/sisl&gt;</vt:lpwstr>
  </property>
  <property fmtid="{D5CDD505-2E9C-101B-9397-08002B2CF9AE}" pid="36" name="bjDocumentSecurityLabel">
    <vt:lpwstr>UNCLASSIFIED - NO MARKING</vt:lpwstr>
  </property>
  <property fmtid="{D5CDD505-2E9C-101B-9397-08002B2CF9AE}" pid="37" name="bjDocumentLabelFieldCode">
    <vt:lpwstr>UNCLASSIFIED - NO MARKING</vt:lpwstr>
  </property>
  <property fmtid="{D5CDD505-2E9C-101B-9397-08002B2CF9AE}" pid="38" name="bjDocumentLabelFieldCodeHeaderFooter">
    <vt:lpwstr>UNCLASSIFIED - NO MARKING</vt:lpwstr>
  </property>
</Properties>
</file>