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69A2A1" w14:textId="50E82F1F" w:rsidR="00C460F1" w:rsidRDefault="00C460F1" w:rsidP="00295EC4">
      <w:pPr>
        <w:pStyle w:val="Heading1"/>
        <w:shd w:val="clear" w:color="auto" w:fill="auto"/>
        <w:spacing w:beforeAutospacing="1" w:afterAutospacing="1"/>
      </w:pPr>
    </w:p>
    <w:p w14:paraId="38547B46" w14:textId="77777777" w:rsidR="00706F76" w:rsidRDefault="00706F76" w:rsidP="00295EC4">
      <w:pPr>
        <w:pStyle w:val="Heading1"/>
        <w:shd w:val="clear" w:color="auto" w:fill="auto"/>
        <w:spacing w:beforeAutospacing="1" w:afterAutospacing="1"/>
      </w:pPr>
    </w:p>
    <w:p w14:paraId="0590C558" w14:textId="27DBDA5A" w:rsidR="00AF47E8" w:rsidRPr="001B58ED" w:rsidRDefault="006D5126" w:rsidP="00295EC4">
      <w:pPr>
        <w:pStyle w:val="Heading1"/>
        <w:shd w:val="clear" w:color="auto" w:fill="auto"/>
        <w:spacing w:beforeAutospacing="1" w:afterAutospacing="1"/>
      </w:pPr>
      <w:r>
        <w:t xml:space="preserve">REQUESTS FOR LEGAL ADVICE </w:t>
      </w:r>
      <w:r w:rsidR="00AF47E8">
        <w:t xml:space="preserve">STANDARD OPERATING </w:t>
      </w:r>
      <w:r w:rsidR="00AF47E8" w:rsidRPr="00AE70BA">
        <w:t>PROCEDUR</w:t>
      </w:r>
      <w:r w:rsidR="007C0D0B">
        <w:t>E</w:t>
      </w:r>
    </w:p>
    <w:p w14:paraId="1DEF860E" w14:textId="5BECFADC" w:rsidR="00AF47E8" w:rsidRPr="000F303B" w:rsidRDefault="00AF47E8" w:rsidP="00295EC4">
      <w:pPr>
        <w:pStyle w:val="Heading2"/>
        <w:spacing w:before="100" w:beforeAutospacing="1" w:afterAutospacing="1"/>
      </w:pPr>
      <w:bookmarkStart w:id="0" w:name="_Toc489874785"/>
      <w:r w:rsidRPr="000F303B">
        <w:t>Standard Operating Procedure Purpose</w:t>
      </w:r>
      <w:bookmarkEnd w:id="0"/>
    </w:p>
    <w:p w14:paraId="20BFE91C" w14:textId="1F2473EA" w:rsidR="000F303B" w:rsidRPr="000F303B" w:rsidRDefault="000F303B" w:rsidP="000F303B">
      <w:pPr>
        <w:kinsoku w:val="0"/>
        <w:overflowPunct w:val="0"/>
        <w:autoSpaceDE w:val="0"/>
        <w:autoSpaceDN w:val="0"/>
        <w:adjustRightInd w:val="0"/>
        <w:spacing w:beforeAutospacing="1" w:afterAutospacing="1"/>
        <w:rPr>
          <w:rFonts w:cs="Calibri"/>
          <w:spacing w:val="-1"/>
        </w:rPr>
      </w:pPr>
      <w:r>
        <w:rPr>
          <w:rFonts w:cs="Calibri"/>
          <w:spacing w:val="-1"/>
        </w:rPr>
        <w:t xml:space="preserve">The Legal Services and Integrity team can provide legal </w:t>
      </w:r>
      <w:r w:rsidRPr="00342295">
        <w:rPr>
          <w:rFonts w:cs="Calibri"/>
          <w:i/>
          <w:spacing w:val="-1"/>
        </w:rPr>
        <w:t>policy</w:t>
      </w:r>
      <w:r>
        <w:rPr>
          <w:rFonts w:cs="Calibri"/>
          <w:spacing w:val="-1"/>
        </w:rPr>
        <w:t xml:space="preserve"> advice, on issues such as interpretation of </w:t>
      </w:r>
      <w:r w:rsidR="00FF0449">
        <w:rPr>
          <w:rFonts w:cs="Calibri"/>
          <w:spacing w:val="-1"/>
        </w:rPr>
        <w:t xml:space="preserve">and compliance with </w:t>
      </w:r>
      <w:r>
        <w:rPr>
          <w:rFonts w:cs="Calibri"/>
          <w:spacing w:val="-1"/>
        </w:rPr>
        <w:t>legislation</w:t>
      </w:r>
      <w:r w:rsidR="00FF0449">
        <w:rPr>
          <w:rFonts w:cs="Calibri"/>
          <w:spacing w:val="-1"/>
        </w:rPr>
        <w:t xml:space="preserve"> and contracts</w:t>
      </w:r>
      <w:r>
        <w:rPr>
          <w:rFonts w:cs="Calibri"/>
          <w:spacing w:val="-1"/>
        </w:rPr>
        <w:t>.</w:t>
      </w:r>
      <w:r w:rsidR="001A090A">
        <w:rPr>
          <w:rFonts w:cs="Calibri"/>
          <w:spacing w:val="-1"/>
        </w:rPr>
        <w:t xml:space="preserve"> While members of the Legal Services team generally have legal qualifications, they are not practising solicitors and so are unable to</w:t>
      </w:r>
      <w:r>
        <w:rPr>
          <w:rFonts w:cs="Calibri"/>
          <w:spacing w:val="-1"/>
        </w:rPr>
        <w:t xml:space="preserve"> provide </w:t>
      </w:r>
      <w:r w:rsidRPr="00342295">
        <w:rPr>
          <w:rFonts w:cs="Calibri"/>
          <w:i/>
          <w:spacing w:val="-1"/>
        </w:rPr>
        <w:t>legal advice</w:t>
      </w:r>
      <w:r>
        <w:rPr>
          <w:rFonts w:cs="Calibri"/>
          <w:spacing w:val="-1"/>
        </w:rPr>
        <w:t xml:space="preserve">. </w:t>
      </w:r>
    </w:p>
    <w:p w14:paraId="70E0B3CA" w14:textId="381F82E8" w:rsidR="000F303B" w:rsidRDefault="000F303B" w:rsidP="00295EC4">
      <w:pPr>
        <w:kinsoku w:val="0"/>
        <w:overflowPunct w:val="0"/>
        <w:autoSpaceDE w:val="0"/>
        <w:autoSpaceDN w:val="0"/>
        <w:adjustRightInd w:val="0"/>
        <w:spacing w:beforeAutospacing="1" w:afterAutospacing="1"/>
        <w:rPr>
          <w:rFonts w:cs="Calibri"/>
          <w:spacing w:val="-1"/>
        </w:rPr>
      </w:pPr>
      <w:r>
        <w:rPr>
          <w:rFonts w:cs="Calibri"/>
          <w:spacing w:val="-1"/>
        </w:rPr>
        <w:t xml:space="preserve">Under the </w:t>
      </w:r>
      <w:r>
        <w:rPr>
          <w:rFonts w:cs="Calibri"/>
          <w:i/>
          <w:spacing w:val="-1"/>
        </w:rPr>
        <w:t xml:space="preserve">Law Officers (General) Legal Services Directions 2012, </w:t>
      </w:r>
      <w:r>
        <w:rPr>
          <w:rFonts w:cs="Calibri"/>
          <w:spacing w:val="-1"/>
        </w:rPr>
        <w:t>l</w:t>
      </w:r>
      <w:r w:rsidRPr="000F303B">
        <w:rPr>
          <w:rFonts w:cs="Calibri"/>
          <w:spacing w:val="-1"/>
        </w:rPr>
        <w:t>egal advice</w:t>
      </w:r>
      <w:r>
        <w:rPr>
          <w:rFonts w:cs="Calibri"/>
          <w:spacing w:val="-1"/>
        </w:rPr>
        <w:t xml:space="preserve"> for Territory matters</w:t>
      </w:r>
      <w:r w:rsidRPr="000F303B">
        <w:rPr>
          <w:rFonts w:cs="Calibri"/>
          <w:spacing w:val="-1"/>
        </w:rPr>
        <w:t xml:space="preserve"> </w:t>
      </w:r>
      <w:r>
        <w:rPr>
          <w:rFonts w:cs="Calibri"/>
          <w:spacing w:val="-1"/>
        </w:rPr>
        <w:t>can only be provided by the ACT Government Solicitor (ACTGS)</w:t>
      </w:r>
      <w:r w:rsidR="004A0307">
        <w:rPr>
          <w:rFonts w:cs="Calibri"/>
          <w:spacing w:val="-1"/>
        </w:rPr>
        <w:t xml:space="preserve">, </w:t>
      </w:r>
      <w:r w:rsidR="004A0307" w:rsidRPr="004B0BDA">
        <w:rPr>
          <w:rFonts w:cs="Calibri"/>
        </w:rPr>
        <w:t xml:space="preserve">unless </w:t>
      </w:r>
      <w:r w:rsidR="004A0307">
        <w:rPr>
          <w:rFonts w:cs="Calibri"/>
        </w:rPr>
        <w:t>approval is obtained from the Solicitor-General</w:t>
      </w:r>
      <w:r w:rsidR="00342295">
        <w:rPr>
          <w:rFonts w:cs="Calibri"/>
        </w:rPr>
        <w:t xml:space="preserve"> for agencies to seek external legal advice</w:t>
      </w:r>
      <w:r w:rsidR="004A0307">
        <w:rPr>
          <w:rFonts w:cs="Calibri"/>
        </w:rPr>
        <w:t>.</w:t>
      </w:r>
      <w:r w:rsidR="004A0307">
        <w:rPr>
          <w:rFonts w:cs="Calibri"/>
          <w:spacing w:val="-1"/>
        </w:rPr>
        <w:t xml:space="preserve"> </w:t>
      </w:r>
      <w:r w:rsidR="004A0307">
        <w:rPr>
          <w:rFonts w:cs="Calibri"/>
        </w:rPr>
        <w:t xml:space="preserve">Any external legal advice or engagement of private law firms is arranged by ACTGS as and when appropriate. </w:t>
      </w:r>
      <w:r w:rsidR="001A090A">
        <w:rPr>
          <w:rFonts w:cs="Calibri"/>
          <w:spacing w:val="-1"/>
        </w:rPr>
        <w:t>All legal advice provided</w:t>
      </w:r>
      <w:r w:rsidR="004A0307">
        <w:rPr>
          <w:rFonts w:cs="Calibri"/>
          <w:spacing w:val="-1"/>
        </w:rPr>
        <w:t xml:space="preserve"> by the ACTGS</w:t>
      </w:r>
      <w:r w:rsidR="001A090A">
        <w:rPr>
          <w:rFonts w:cs="Calibri"/>
          <w:spacing w:val="-1"/>
        </w:rPr>
        <w:t xml:space="preserve"> </w:t>
      </w:r>
      <w:r w:rsidR="00342295">
        <w:rPr>
          <w:rFonts w:cs="Calibri"/>
          <w:spacing w:val="-1"/>
        </w:rPr>
        <w:t xml:space="preserve">and external legal providers </w:t>
      </w:r>
      <w:r w:rsidR="001A090A">
        <w:rPr>
          <w:rFonts w:cs="Calibri"/>
          <w:spacing w:val="-1"/>
        </w:rPr>
        <w:t>is covered by legal professional privilege.</w:t>
      </w:r>
      <w:r w:rsidR="001343B4">
        <w:rPr>
          <w:rFonts w:cs="Calibri"/>
          <w:spacing w:val="-1"/>
        </w:rPr>
        <w:t xml:space="preserve"> This means that the advice must not be disclosed to third parties unless permission is </w:t>
      </w:r>
      <w:r w:rsidR="00A971DF">
        <w:rPr>
          <w:rFonts w:cs="Calibri"/>
          <w:spacing w:val="-1"/>
        </w:rPr>
        <w:t xml:space="preserve">expressly </w:t>
      </w:r>
      <w:r w:rsidR="001343B4">
        <w:rPr>
          <w:rFonts w:cs="Calibri"/>
          <w:spacing w:val="-1"/>
        </w:rPr>
        <w:t xml:space="preserve">granted by the solicitor. </w:t>
      </w:r>
    </w:p>
    <w:p w14:paraId="08F68CB3" w14:textId="73012658" w:rsidR="001B58ED" w:rsidRPr="00AA77C3" w:rsidRDefault="00AF47E8" w:rsidP="00295EC4">
      <w:pPr>
        <w:kinsoku w:val="0"/>
        <w:overflowPunct w:val="0"/>
        <w:autoSpaceDE w:val="0"/>
        <w:autoSpaceDN w:val="0"/>
        <w:adjustRightInd w:val="0"/>
        <w:spacing w:beforeAutospacing="1" w:afterAutospacing="1"/>
        <w:rPr>
          <w:rFonts w:cs="Calibri"/>
          <w:spacing w:val="-1"/>
        </w:rPr>
      </w:pPr>
      <w:r w:rsidRPr="007C0D0B">
        <w:rPr>
          <w:rFonts w:cs="Calibri"/>
          <w:spacing w:val="-1"/>
        </w:rPr>
        <w:t>This</w:t>
      </w:r>
      <w:r w:rsidRPr="007C0D0B">
        <w:rPr>
          <w:rFonts w:cs="Calibri"/>
        </w:rPr>
        <w:t xml:space="preserve"> </w:t>
      </w:r>
      <w:r w:rsidRPr="007C0D0B">
        <w:rPr>
          <w:rFonts w:cs="Calibri"/>
          <w:spacing w:val="-1"/>
        </w:rPr>
        <w:t>Standard Operating Procedure</w:t>
      </w:r>
      <w:r w:rsidRPr="007C0D0B">
        <w:rPr>
          <w:rFonts w:cs="Calibri"/>
          <w:spacing w:val="-2"/>
        </w:rPr>
        <w:t xml:space="preserve"> </w:t>
      </w:r>
      <w:r w:rsidRPr="007C0D0B">
        <w:rPr>
          <w:rFonts w:cs="Calibri"/>
          <w:spacing w:val="-1"/>
        </w:rPr>
        <w:t>(SOP)</w:t>
      </w:r>
      <w:r w:rsidRPr="007C0D0B">
        <w:rPr>
          <w:rFonts w:cs="Calibri"/>
          <w:spacing w:val="-2"/>
        </w:rPr>
        <w:t xml:space="preserve"> </w:t>
      </w:r>
      <w:r w:rsidRPr="007C0D0B">
        <w:rPr>
          <w:rFonts w:cs="Calibri"/>
          <w:spacing w:val="-1"/>
        </w:rPr>
        <w:t>outlines</w:t>
      </w:r>
      <w:r w:rsidRPr="007C0D0B">
        <w:rPr>
          <w:rFonts w:cs="Calibri"/>
          <w:spacing w:val="-2"/>
        </w:rPr>
        <w:t xml:space="preserve"> </w:t>
      </w:r>
      <w:r w:rsidRPr="007C0D0B">
        <w:rPr>
          <w:rFonts w:cs="Calibri"/>
          <w:spacing w:val="-1"/>
        </w:rPr>
        <w:t>the</w:t>
      </w:r>
      <w:r w:rsidRPr="007C0D0B">
        <w:rPr>
          <w:rFonts w:cs="Calibri"/>
          <w:spacing w:val="-2"/>
        </w:rPr>
        <w:t xml:space="preserve"> </w:t>
      </w:r>
      <w:r w:rsidRPr="007C0D0B">
        <w:rPr>
          <w:rFonts w:cs="Calibri"/>
          <w:spacing w:val="-1"/>
        </w:rPr>
        <w:t>procedures</w:t>
      </w:r>
      <w:r w:rsidRPr="007C0D0B">
        <w:rPr>
          <w:rFonts w:cs="Calibri"/>
          <w:spacing w:val="-2"/>
        </w:rPr>
        <w:t xml:space="preserve"> </w:t>
      </w:r>
      <w:r w:rsidRPr="007C0D0B">
        <w:rPr>
          <w:rFonts w:cs="Calibri"/>
          <w:spacing w:val="-1"/>
        </w:rPr>
        <w:t>to</w:t>
      </w:r>
      <w:r w:rsidRPr="007C0D0B">
        <w:rPr>
          <w:rFonts w:cs="Calibri"/>
          <w:spacing w:val="1"/>
        </w:rPr>
        <w:t xml:space="preserve"> </w:t>
      </w:r>
      <w:r w:rsidRPr="007C0D0B">
        <w:rPr>
          <w:rFonts w:cs="Calibri"/>
          <w:spacing w:val="-1"/>
        </w:rPr>
        <w:t>be</w:t>
      </w:r>
      <w:r w:rsidRPr="007C0D0B">
        <w:rPr>
          <w:rFonts w:cs="Calibri"/>
          <w:spacing w:val="1"/>
        </w:rPr>
        <w:t xml:space="preserve"> </w:t>
      </w:r>
      <w:r w:rsidRPr="007C0D0B">
        <w:rPr>
          <w:rFonts w:cs="Calibri"/>
          <w:spacing w:val="-1"/>
        </w:rPr>
        <w:t>followed</w:t>
      </w:r>
      <w:r w:rsidR="004B26FA">
        <w:rPr>
          <w:rFonts w:cs="Calibri"/>
          <w:spacing w:val="-1"/>
        </w:rPr>
        <w:t xml:space="preserve"> by staff within the EPSDD portfolio</w:t>
      </w:r>
      <w:r w:rsidRPr="007C0D0B">
        <w:rPr>
          <w:rFonts w:cs="Calibri"/>
          <w:spacing w:val="-5"/>
        </w:rPr>
        <w:t xml:space="preserve"> </w:t>
      </w:r>
      <w:r w:rsidRPr="007C0D0B">
        <w:rPr>
          <w:rFonts w:cs="Calibri"/>
          <w:spacing w:val="-1"/>
        </w:rPr>
        <w:t>when seeking legal</w:t>
      </w:r>
      <w:r w:rsidR="00BD6EE8">
        <w:rPr>
          <w:rFonts w:cs="Calibri"/>
          <w:spacing w:val="-1"/>
        </w:rPr>
        <w:t xml:space="preserve"> </w:t>
      </w:r>
      <w:r w:rsidRPr="007C0D0B">
        <w:rPr>
          <w:rFonts w:cs="Calibri"/>
          <w:spacing w:val="-1"/>
        </w:rPr>
        <w:t>advice</w:t>
      </w:r>
      <w:r w:rsidRPr="007C0D0B">
        <w:rPr>
          <w:rFonts w:cs="Calibri"/>
          <w:spacing w:val="1"/>
        </w:rPr>
        <w:t xml:space="preserve"> </w:t>
      </w:r>
      <w:r w:rsidRPr="007C0D0B">
        <w:rPr>
          <w:rFonts w:cs="Calibri"/>
          <w:spacing w:val="-2"/>
        </w:rPr>
        <w:t>from</w:t>
      </w:r>
      <w:r w:rsidRPr="007C0D0B">
        <w:rPr>
          <w:rFonts w:cs="Calibri"/>
          <w:spacing w:val="1"/>
        </w:rPr>
        <w:t xml:space="preserve"> </w:t>
      </w:r>
      <w:r w:rsidR="00E90E4F">
        <w:rPr>
          <w:rFonts w:cs="Calibri"/>
          <w:spacing w:val="-2"/>
        </w:rPr>
        <w:t>ACTGS</w:t>
      </w:r>
      <w:r w:rsidR="008F5AD4">
        <w:rPr>
          <w:rFonts w:cs="Calibri"/>
          <w:spacing w:val="-2"/>
        </w:rPr>
        <w:t>.</w:t>
      </w:r>
      <w:r w:rsidRPr="007C0D0B">
        <w:rPr>
          <w:rFonts w:cs="Calibri"/>
          <w:spacing w:val="47"/>
        </w:rPr>
        <w:t xml:space="preserve"> </w:t>
      </w:r>
      <w:r w:rsidR="00F169E1" w:rsidRPr="007C0D0B">
        <w:t xml:space="preserve">This procedure will ensure that legal advice </w:t>
      </w:r>
      <w:r w:rsidR="00642E03">
        <w:t xml:space="preserve">from the ACTGS is only sought when necessary, and that advice provided to the Directorate </w:t>
      </w:r>
      <w:r w:rsidR="00F169E1" w:rsidRPr="007C0D0B">
        <w:t>is readily accessible to all sections</w:t>
      </w:r>
      <w:r w:rsidR="00642E03">
        <w:t>.</w:t>
      </w:r>
    </w:p>
    <w:p w14:paraId="7AECC56D" w14:textId="59127D22" w:rsidR="00AF47E8" w:rsidRPr="007C0D0B" w:rsidRDefault="00D92B30" w:rsidP="001A090A">
      <w:pPr>
        <w:kinsoku w:val="0"/>
        <w:overflowPunct w:val="0"/>
        <w:autoSpaceDE w:val="0"/>
        <w:autoSpaceDN w:val="0"/>
        <w:adjustRightInd w:val="0"/>
        <w:spacing w:beforeAutospacing="1" w:afterAutospacing="1"/>
        <w:ind w:right="128"/>
        <w:rPr>
          <w:rFonts w:cs="Calibri"/>
          <w:spacing w:val="-1"/>
        </w:rPr>
      </w:pPr>
      <w:r w:rsidRPr="007C0D0B">
        <w:rPr>
          <w:rFonts w:cs="Calibri"/>
          <w:spacing w:val="-1"/>
        </w:rPr>
        <w:t>The ACTGS</w:t>
      </w:r>
      <w:r w:rsidR="009C3D67" w:rsidRPr="007C0D0B">
        <w:rPr>
          <w:rFonts w:cs="Calibri"/>
          <w:spacing w:val="-1"/>
        </w:rPr>
        <w:t xml:space="preserve"> </w:t>
      </w:r>
      <w:r w:rsidR="009F78C2" w:rsidRPr="007C0D0B">
        <w:rPr>
          <w:rFonts w:cs="Calibri"/>
          <w:spacing w:val="-3"/>
        </w:rPr>
        <w:t xml:space="preserve">will not action requests for legal advice unless a request has been: </w:t>
      </w:r>
    </w:p>
    <w:p w14:paraId="685ED5B7" w14:textId="2667C549" w:rsidR="00AF47E8" w:rsidRPr="007C0D0B" w:rsidRDefault="00F169E1" w:rsidP="006F1E6B">
      <w:pPr>
        <w:numPr>
          <w:ilvl w:val="1"/>
          <w:numId w:val="1"/>
        </w:numPr>
        <w:tabs>
          <w:tab w:val="left" w:pos="1114"/>
        </w:tabs>
        <w:kinsoku w:val="0"/>
        <w:overflowPunct w:val="0"/>
        <w:autoSpaceDE w:val="0"/>
        <w:autoSpaceDN w:val="0"/>
        <w:adjustRightInd w:val="0"/>
        <w:spacing w:beforeAutospacing="1" w:afterAutospacing="1"/>
        <w:ind w:right="526" w:hanging="427"/>
        <w:rPr>
          <w:rFonts w:cs="Calibri"/>
          <w:spacing w:val="-1"/>
        </w:rPr>
      </w:pPr>
      <w:r w:rsidRPr="007C0D0B">
        <w:rPr>
          <w:rFonts w:cs="Calibri"/>
          <w:spacing w:val="-1"/>
        </w:rPr>
        <w:t>A</w:t>
      </w:r>
      <w:r w:rsidR="00AF47E8" w:rsidRPr="007C0D0B">
        <w:rPr>
          <w:rFonts w:cs="Calibri"/>
          <w:spacing w:val="-1"/>
        </w:rPr>
        <w:t>pproved</w:t>
      </w:r>
      <w:r w:rsidR="00AF47E8" w:rsidRPr="007C0D0B">
        <w:rPr>
          <w:rFonts w:cs="Calibri"/>
          <w:spacing w:val="-3"/>
        </w:rPr>
        <w:t xml:space="preserve"> </w:t>
      </w:r>
      <w:r w:rsidR="00AF47E8" w:rsidRPr="007C0D0B">
        <w:rPr>
          <w:rFonts w:cs="Calibri"/>
          <w:spacing w:val="-1"/>
        </w:rPr>
        <w:t>by the</w:t>
      </w:r>
      <w:r w:rsidR="00AF47E8" w:rsidRPr="007C0D0B">
        <w:rPr>
          <w:rFonts w:cs="Calibri"/>
          <w:spacing w:val="-2"/>
        </w:rPr>
        <w:t xml:space="preserve"> </w:t>
      </w:r>
      <w:r w:rsidR="00AF47E8" w:rsidRPr="007C0D0B">
        <w:rPr>
          <w:rFonts w:cs="Calibri"/>
          <w:spacing w:val="-1"/>
        </w:rPr>
        <w:t>Director-General</w:t>
      </w:r>
      <w:r w:rsidR="00F103EC">
        <w:rPr>
          <w:rFonts w:cs="Calibri"/>
          <w:spacing w:val="-1"/>
        </w:rPr>
        <w:t xml:space="preserve"> (DG)</w:t>
      </w:r>
      <w:r w:rsidR="00BD6EE8">
        <w:rPr>
          <w:rFonts w:cs="Calibri"/>
          <w:spacing w:val="-1"/>
        </w:rPr>
        <w:t>,</w:t>
      </w:r>
      <w:r w:rsidR="00AF47E8" w:rsidRPr="007C0D0B">
        <w:rPr>
          <w:rFonts w:cs="Calibri"/>
          <w:spacing w:val="-3"/>
        </w:rPr>
        <w:t xml:space="preserve"> </w:t>
      </w:r>
      <w:r w:rsidR="00AF47E8" w:rsidRPr="007C0D0B">
        <w:rPr>
          <w:rFonts w:cs="Calibri"/>
          <w:spacing w:val="-1"/>
        </w:rPr>
        <w:t>Deputy Director-General</w:t>
      </w:r>
      <w:r w:rsidR="00F103EC">
        <w:rPr>
          <w:rFonts w:cs="Calibri"/>
          <w:spacing w:val="-1"/>
        </w:rPr>
        <w:t xml:space="preserve"> (DDG)</w:t>
      </w:r>
      <w:r w:rsidR="00BD6EE8">
        <w:rPr>
          <w:rFonts w:cs="Calibri"/>
          <w:spacing w:val="-1"/>
        </w:rPr>
        <w:t xml:space="preserve"> or CEO</w:t>
      </w:r>
      <w:r w:rsidR="00C57B63" w:rsidRPr="007C0D0B">
        <w:rPr>
          <w:rFonts w:cs="Calibri"/>
          <w:spacing w:val="-1"/>
        </w:rPr>
        <w:t>;</w:t>
      </w:r>
      <w:r w:rsidR="00AF47E8" w:rsidRPr="007C0D0B">
        <w:rPr>
          <w:rFonts w:cs="Calibri"/>
          <w:spacing w:val="-1"/>
        </w:rPr>
        <w:t xml:space="preserve"> and</w:t>
      </w:r>
    </w:p>
    <w:p w14:paraId="1939B5B5" w14:textId="28C5E020" w:rsidR="00AF47E8" w:rsidRPr="007C0D0B" w:rsidRDefault="00F169E1" w:rsidP="006F1E6B">
      <w:pPr>
        <w:numPr>
          <w:ilvl w:val="1"/>
          <w:numId w:val="1"/>
        </w:numPr>
        <w:tabs>
          <w:tab w:val="left" w:pos="1114"/>
        </w:tabs>
        <w:kinsoku w:val="0"/>
        <w:overflowPunct w:val="0"/>
        <w:autoSpaceDE w:val="0"/>
        <w:autoSpaceDN w:val="0"/>
        <w:adjustRightInd w:val="0"/>
        <w:spacing w:beforeAutospacing="1" w:afterAutospacing="1"/>
        <w:ind w:right="375" w:hanging="427"/>
        <w:rPr>
          <w:rFonts w:cs="Calibri"/>
        </w:rPr>
      </w:pPr>
      <w:r w:rsidRPr="007C0D0B">
        <w:rPr>
          <w:rFonts w:cs="Calibri"/>
          <w:spacing w:val="-1"/>
        </w:rPr>
        <w:t>E</w:t>
      </w:r>
      <w:r w:rsidR="00AF47E8" w:rsidRPr="007C0D0B">
        <w:rPr>
          <w:rFonts w:cs="Calibri"/>
          <w:spacing w:val="-1"/>
        </w:rPr>
        <w:t xml:space="preserve">mailed by Legal Services </w:t>
      </w:r>
      <w:r w:rsidR="004D2FEC">
        <w:rPr>
          <w:rFonts w:cs="Calibri"/>
          <w:spacing w:val="-1"/>
        </w:rPr>
        <w:t xml:space="preserve">to ACTGS </w:t>
      </w:r>
      <w:r w:rsidR="00AF47E8" w:rsidRPr="007C0D0B">
        <w:rPr>
          <w:rFonts w:cs="Calibri"/>
        </w:rPr>
        <w:t>or</w:t>
      </w:r>
      <w:r w:rsidR="00AF47E8" w:rsidRPr="007C0D0B">
        <w:rPr>
          <w:rFonts w:cs="Calibri"/>
          <w:spacing w:val="-2"/>
        </w:rPr>
        <w:t xml:space="preserve"> </w:t>
      </w:r>
      <w:r w:rsidR="00AF47E8" w:rsidRPr="007C0D0B">
        <w:rPr>
          <w:rFonts w:cs="Calibri"/>
          <w:spacing w:val="-1"/>
        </w:rPr>
        <w:t>expressly waived from this</w:t>
      </w:r>
      <w:r w:rsidR="00AF47E8" w:rsidRPr="007C0D0B">
        <w:rPr>
          <w:rFonts w:cs="Calibri"/>
        </w:rPr>
        <w:t xml:space="preserve"> </w:t>
      </w:r>
      <w:r w:rsidR="00AF47E8" w:rsidRPr="007C0D0B">
        <w:rPr>
          <w:rFonts w:cs="Calibri"/>
          <w:spacing w:val="-1"/>
        </w:rPr>
        <w:t>requirement</w:t>
      </w:r>
      <w:r w:rsidR="00AF47E8" w:rsidRPr="007C0D0B">
        <w:rPr>
          <w:rFonts w:cs="Calibri"/>
          <w:spacing w:val="-2"/>
        </w:rPr>
        <w:t xml:space="preserve"> by</w:t>
      </w:r>
      <w:r w:rsidR="00AF47E8" w:rsidRPr="007C0D0B">
        <w:rPr>
          <w:rFonts w:cs="Calibri"/>
          <w:spacing w:val="1"/>
        </w:rPr>
        <w:t xml:space="preserve"> </w:t>
      </w:r>
      <w:r w:rsidR="00F103EC">
        <w:rPr>
          <w:rFonts w:cs="Calibri"/>
          <w:spacing w:val="-1"/>
        </w:rPr>
        <w:t>the DG</w:t>
      </w:r>
      <w:r w:rsidR="00BD6EE8">
        <w:rPr>
          <w:rFonts w:cs="Calibri"/>
          <w:spacing w:val="-1"/>
        </w:rPr>
        <w:t>,</w:t>
      </w:r>
      <w:r w:rsidR="00AF47E8" w:rsidRPr="007C0D0B">
        <w:rPr>
          <w:rFonts w:cs="Calibri"/>
          <w:spacing w:val="-2"/>
        </w:rPr>
        <w:t xml:space="preserve"> </w:t>
      </w:r>
      <w:r w:rsidR="00F103EC">
        <w:rPr>
          <w:rFonts w:cs="Calibri"/>
          <w:spacing w:val="-1"/>
        </w:rPr>
        <w:t>DDG</w:t>
      </w:r>
      <w:r w:rsidR="00BD6EE8">
        <w:rPr>
          <w:rFonts w:cs="Calibri"/>
          <w:spacing w:val="-1"/>
        </w:rPr>
        <w:t xml:space="preserve"> or CEO</w:t>
      </w:r>
      <w:r w:rsidR="00D2048C" w:rsidRPr="007C0D0B">
        <w:rPr>
          <w:rFonts w:cs="Calibri"/>
          <w:spacing w:val="-1"/>
        </w:rPr>
        <w:t>.</w:t>
      </w:r>
    </w:p>
    <w:p w14:paraId="55FCADA1" w14:textId="77777777" w:rsidR="00AF47E8" w:rsidRPr="00AC18CF" w:rsidRDefault="00AF47E8" w:rsidP="00295EC4">
      <w:pPr>
        <w:pStyle w:val="Heading2"/>
        <w:spacing w:before="100" w:beforeAutospacing="1" w:afterAutospacing="1"/>
        <w:rPr>
          <w:highlight w:val="yellow"/>
        </w:rPr>
      </w:pPr>
      <w:bookmarkStart w:id="1" w:name="_Toc489874786"/>
      <w:r w:rsidRPr="00D813C3">
        <w:t>Scope</w:t>
      </w:r>
      <w:bookmarkEnd w:id="1"/>
    </w:p>
    <w:p w14:paraId="2784FAB4" w14:textId="6B1A63F7" w:rsidR="006D5126" w:rsidRDefault="00AF47E8" w:rsidP="0023111F">
      <w:pPr>
        <w:kinsoku w:val="0"/>
        <w:overflowPunct w:val="0"/>
        <w:autoSpaceDE w:val="0"/>
        <w:autoSpaceDN w:val="0"/>
        <w:adjustRightInd w:val="0"/>
        <w:spacing w:beforeAutospacing="1" w:afterAutospacing="1" w:line="238" w:lineRule="auto"/>
        <w:ind w:right="128"/>
        <w:rPr>
          <w:rFonts w:cs="Calibri"/>
        </w:rPr>
      </w:pPr>
      <w:r w:rsidRPr="004B0BDA">
        <w:rPr>
          <w:rFonts w:cs="Calibri"/>
          <w:spacing w:val="-1"/>
        </w:rPr>
        <w:t>This</w:t>
      </w:r>
      <w:r w:rsidRPr="004B0BDA">
        <w:rPr>
          <w:rFonts w:cs="Calibri"/>
        </w:rPr>
        <w:t xml:space="preserve"> </w:t>
      </w:r>
      <w:r w:rsidRPr="004B0BDA">
        <w:rPr>
          <w:rFonts w:cs="Calibri"/>
          <w:spacing w:val="-1"/>
        </w:rPr>
        <w:t>SOP applies</w:t>
      </w:r>
      <w:r w:rsidRPr="004B0BDA">
        <w:rPr>
          <w:rFonts w:cs="Calibri"/>
        </w:rPr>
        <w:t xml:space="preserve"> </w:t>
      </w:r>
      <w:r w:rsidRPr="004B0BDA">
        <w:rPr>
          <w:rFonts w:cs="Calibri"/>
          <w:spacing w:val="-1"/>
        </w:rPr>
        <w:t>to all</w:t>
      </w:r>
      <w:r w:rsidRPr="004B0BDA">
        <w:rPr>
          <w:rFonts w:cs="Calibri"/>
        </w:rPr>
        <w:t xml:space="preserve"> </w:t>
      </w:r>
      <w:r w:rsidRPr="004B0BDA">
        <w:rPr>
          <w:rFonts w:cs="Calibri"/>
          <w:spacing w:val="-1"/>
        </w:rPr>
        <w:t>requests</w:t>
      </w:r>
      <w:r w:rsidR="004A0307">
        <w:rPr>
          <w:rFonts w:cs="Calibri"/>
          <w:spacing w:val="-1"/>
        </w:rPr>
        <w:t xml:space="preserve"> for legal advice</w:t>
      </w:r>
      <w:r w:rsidRPr="004B0BDA">
        <w:rPr>
          <w:rFonts w:cs="Calibri"/>
          <w:spacing w:val="-2"/>
        </w:rPr>
        <w:t xml:space="preserve"> </w:t>
      </w:r>
      <w:r w:rsidRPr="004B0BDA">
        <w:rPr>
          <w:rFonts w:cs="Calibri"/>
        </w:rPr>
        <w:t>to</w:t>
      </w:r>
      <w:r w:rsidRPr="004B0BDA">
        <w:rPr>
          <w:rFonts w:cs="Calibri"/>
          <w:spacing w:val="-1"/>
        </w:rPr>
        <w:t xml:space="preserve"> </w:t>
      </w:r>
      <w:r w:rsidR="00D92B30" w:rsidRPr="004B0BDA">
        <w:rPr>
          <w:rFonts w:cs="Calibri"/>
          <w:spacing w:val="-1"/>
        </w:rPr>
        <w:t>ACTGS</w:t>
      </w:r>
      <w:r w:rsidR="00296FCC" w:rsidRPr="004B0BDA">
        <w:rPr>
          <w:rFonts w:cs="Calibri"/>
          <w:spacing w:val="-1"/>
        </w:rPr>
        <w:t xml:space="preserve"> </w:t>
      </w:r>
      <w:r w:rsidRPr="004B0BDA">
        <w:rPr>
          <w:rFonts w:cs="Calibri"/>
          <w:spacing w:val="-1"/>
        </w:rPr>
        <w:t>from staff</w:t>
      </w:r>
      <w:r w:rsidR="008F5AD4">
        <w:rPr>
          <w:rFonts w:cs="Calibri"/>
          <w:spacing w:val="-1"/>
        </w:rPr>
        <w:t xml:space="preserve"> within the EPSDD portfolio</w:t>
      </w:r>
      <w:r w:rsidRPr="004B0BDA">
        <w:rPr>
          <w:rFonts w:cs="Calibri"/>
          <w:spacing w:val="-1"/>
        </w:rPr>
        <w:t>.</w:t>
      </w:r>
      <w:r w:rsidR="00642E03">
        <w:rPr>
          <w:rFonts w:cs="Calibri"/>
        </w:rPr>
        <w:t xml:space="preserve"> </w:t>
      </w:r>
    </w:p>
    <w:tbl>
      <w:tblPr>
        <w:tblpPr w:leftFromText="180" w:rightFromText="180" w:vertAnchor="text" w:horzAnchor="margin" w:tblpY="14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97"/>
        <w:gridCol w:w="5455"/>
      </w:tblGrid>
      <w:tr w:rsidR="00595977" w:rsidRPr="00B35A2C" w14:paraId="4887B829" w14:textId="77777777" w:rsidTr="00595977">
        <w:trPr>
          <w:trHeight w:val="729"/>
          <w:tblHeader/>
        </w:trPr>
        <w:tc>
          <w:tcPr>
            <w:tcW w:w="3497" w:type="dxa"/>
            <w:shd w:val="clear" w:color="auto" w:fill="A6A6A6" w:themeFill="background1" w:themeFillShade="A6"/>
          </w:tcPr>
          <w:p w14:paraId="78809720" w14:textId="77777777" w:rsidR="00595977" w:rsidRPr="00B35A2C" w:rsidRDefault="00595977" w:rsidP="00595977">
            <w:pPr>
              <w:pStyle w:val="Heading3"/>
              <w:rPr>
                <w:rFonts w:asciiTheme="minorHAnsi" w:hAnsiTheme="minorHAnsi" w:cstheme="minorHAnsi"/>
                <w:bCs w:val="0"/>
                <w:color w:val="FFFFFF" w:themeColor="background1"/>
              </w:rPr>
            </w:pPr>
            <w:r w:rsidRPr="00B35A2C">
              <w:rPr>
                <w:rFonts w:asciiTheme="minorHAnsi" w:hAnsiTheme="minorHAnsi" w:cstheme="minorHAnsi"/>
                <w:bCs w:val="0"/>
                <w:color w:val="FFFFFF" w:themeColor="background1"/>
              </w:rPr>
              <w:lastRenderedPageBreak/>
              <w:t>Business Area</w:t>
            </w:r>
          </w:p>
        </w:tc>
        <w:tc>
          <w:tcPr>
            <w:tcW w:w="5455" w:type="dxa"/>
            <w:shd w:val="clear" w:color="auto" w:fill="A6A6A6" w:themeFill="background1" w:themeFillShade="A6"/>
          </w:tcPr>
          <w:p w14:paraId="78329B96" w14:textId="77777777" w:rsidR="00595977" w:rsidRPr="00B35A2C" w:rsidRDefault="00595977" w:rsidP="00595977">
            <w:pPr>
              <w:pStyle w:val="Heading3"/>
              <w:rPr>
                <w:rFonts w:asciiTheme="minorHAnsi" w:hAnsiTheme="minorHAnsi" w:cstheme="minorHAnsi"/>
                <w:bCs w:val="0"/>
                <w:color w:val="FFFFFF" w:themeColor="background1"/>
              </w:rPr>
            </w:pPr>
            <w:r w:rsidRPr="00B35A2C">
              <w:rPr>
                <w:rFonts w:asciiTheme="minorHAnsi" w:hAnsiTheme="minorHAnsi" w:cstheme="minorHAnsi"/>
                <w:bCs w:val="0"/>
                <w:color w:val="FFFFFF" w:themeColor="background1"/>
              </w:rPr>
              <w:t>Responsibility</w:t>
            </w:r>
          </w:p>
        </w:tc>
      </w:tr>
      <w:tr w:rsidR="00595977" w:rsidRPr="00C80309" w14:paraId="1BCA5F17" w14:textId="77777777" w:rsidTr="00595977">
        <w:trPr>
          <w:tblHeader/>
        </w:trPr>
        <w:tc>
          <w:tcPr>
            <w:tcW w:w="3497" w:type="dxa"/>
          </w:tcPr>
          <w:p w14:paraId="19B0E1AD" w14:textId="77777777" w:rsidR="00595977" w:rsidRPr="009072BB" w:rsidRDefault="00595977" w:rsidP="00595977">
            <w:pPr>
              <w:rPr>
                <w:rFonts w:asciiTheme="minorHAnsi" w:hAnsiTheme="minorHAnsi" w:cstheme="minorHAnsi"/>
                <w:b/>
              </w:rPr>
            </w:pPr>
            <w:r w:rsidRPr="009072BB">
              <w:rPr>
                <w:b/>
              </w:rPr>
              <w:t>ACTGS</w:t>
            </w:r>
          </w:p>
        </w:tc>
        <w:tc>
          <w:tcPr>
            <w:tcW w:w="5455" w:type="dxa"/>
          </w:tcPr>
          <w:p w14:paraId="50A66DAD" w14:textId="3A8E9FA2" w:rsidR="00595977" w:rsidRPr="005F5DA5" w:rsidRDefault="00595977" w:rsidP="005F5DA5">
            <w:pPr>
              <w:pStyle w:val="ListParagraph"/>
              <w:numPr>
                <w:ilvl w:val="0"/>
                <w:numId w:val="16"/>
              </w:numPr>
              <w:rPr>
                <w:color w:val="000000" w:themeColor="text1"/>
                <w:szCs w:val="22"/>
              </w:rPr>
            </w:pPr>
            <w:r w:rsidRPr="005F5DA5">
              <w:rPr>
                <w:color w:val="000000" w:themeColor="text1"/>
                <w:szCs w:val="22"/>
              </w:rPr>
              <w:t xml:space="preserve">Provide legal advice and representation on a range of issues </w:t>
            </w:r>
            <w:r w:rsidR="004D2FEC" w:rsidRPr="005F5DA5">
              <w:rPr>
                <w:color w:val="000000" w:themeColor="text1"/>
                <w:szCs w:val="22"/>
              </w:rPr>
              <w:t xml:space="preserve">as requested by </w:t>
            </w:r>
            <w:r w:rsidR="00BD6EE8">
              <w:rPr>
                <w:color w:val="000000" w:themeColor="text1"/>
                <w:szCs w:val="22"/>
              </w:rPr>
              <w:t xml:space="preserve">the </w:t>
            </w:r>
            <w:r w:rsidR="004D2FEC" w:rsidRPr="005F5DA5">
              <w:rPr>
                <w:color w:val="000000" w:themeColor="text1"/>
                <w:szCs w:val="22"/>
              </w:rPr>
              <w:t>Directorate</w:t>
            </w:r>
            <w:r w:rsidR="00BD6EE8">
              <w:rPr>
                <w:color w:val="000000" w:themeColor="text1"/>
                <w:szCs w:val="22"/>
              </w:rPr>
              <w:t>, City Renewal Authority or Suburban Land Agency</w:t>
            </w:r>
          </w:p>
        </w:tc>
      </w:tr>
      <w:tr w:rsidR="00595977" w:rsidRPr="00FF7101" w14:paraId="2C69B3C4" w14:textId="77777777" w:rsidTr="00595977">
        <w:trPr>
          <w:tblHeader/>
        </w:trPr>
        <w:tc>
          <w:tcPr>
            <w:tcW w:w="3497" w:type="dxa"/>
          </w:tcPr>
          <w:p w14:paraId="3DAEB5A5" w14:textId="71A65FE7" w:rsidR="00595977" w:rsidRPr="0006570A" w:rsidRDefault="00595977" w:rsidP="00595977">
            <w:pPr>
              <w:rPr>
                <w:rFonts w:asciiTheme="minorHAnsi" w:hAnsiTheme="minorHAnsi" w:cstheme="minorHAnsi"/>
                <w:b/>
              </w:rPr>
            </w:pPr>
            <w:r w:rsidRPr="0006570A">
              <w:rPr>
                <w:rFonts w:asciiTheme="minorHAnsi" w:hAnsiTheme="minorHAnsi" w:cstheme="minorHAnsi"/>
                <w:b/>
              </w:rPr>
              <w:t>Legal Services</w:t>
            </w:r>
            <w:r w:rsidR="005F5DA5">
              <w:rPr>
                <w:rFonts w:asciiTheme="minorHAnsi" w:hAnsiTheme="minorHAnsi" w:cstheme="minorHAnsi"/>
                <w:b/>
              </w:rPr>
              <w:t xml:space="preserve"> and Integrity</w:t>
            </w:r>
          </w:p>
        </w:tc>
        <w:tc>
          <w:tcPr>
            <w:tcW w:w="5455" w:type="dxa"/>
          </w:tcPr>
          <w:p w14:paraId="727B4EEF" w14:textId="4670FF19" w:rsidR="00595977" w:rsidRPr="007C0D0B" w:rsidRDefault="00595977" w:rsidP="006F1E6B">
            <w:pPr>
              <w:pStyle w:val="ListParagraph"/>
              <w:numPr>
                <w:ilvl w:val="0"/>
                <w:numId w:val="10"/>
              </w:numPr>
              <w:rPr>
                <w:color w:val="000000" w:themeColor="text1"/>
                <w:szCs w:val="22"/>
              </w:rPr>
            </w:pPr>
            <w:r w:rsidRPr="007C0D0B">
              <w:rPr>
                <w:color w:val="000000" w:themeColor="text1"/>
                <w:szCs w:val="22"/>
              </w:rPr>
              <w:t>Assist in determining if advice is required</w:t>
            </w:r>
            <w:r w:rsidR="005F5DA5">
              <w:rPr>
                <w:color w:val="000000" w:themeColor="text1"/>
                <w:szCs w:val="22"/>
              </w:rPr>
              <w:t xml:space="preserve"> from ACTGS</w:t>
            </w:r>
            <w:r w:rsidRPr="007C0D0B">
              <w:rPr>
                <w:color w:val="000000" w:themeColor="text1"/>
                <w:szCs w:val="22"/>
              </w:rPr>
              <w:t xml:space="preserve"> </w:t>
            </w:r>
          </w:p>
          <w:p w14:paraId="7F901869" w14:textId="77777777" w:rsidR="00595977" w:rsidRPr="007C0D0B" w:rsidRDefault="00595977" w:rsidP="006F1E6B">
            <w:pPr>
              <w:pStyle w:val="ListParagraph"/>
              <w:numPr>
                <w:ilvl w:val="0"/>
                <w:numId w:val="10"/>
              </w:numPr>
              <w:rPr>
                <w:color w:val="000000" w:themeColor="text1"/>
                <w:szCs w:val="22"/>
              </w:rPr>
            </w:pPr>
            <w:r w:rsidRPr="007C0D0B">
              <w:rPr>
                <w:color w:val="000000" w:themeColor="text1"/>
                <w:szCs w:val="22"/>
              </w:rPr>
              <w:t>Assist with structuring request for advice</w:t>
            </w:r>
          </w:p>
          <w:p w14:paraId="5F9C9C2A" w14:textId="77777777" w:rsidR="00595977" w:rsidRPr="00BD6EE8" w:rsidRDefault="00595977" w:rsidP="006F1E6B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Cs w:val="22"/>
              </w:rPr>
            </w:pPr>
            <w:r w:rsidRPr="007C0D0B">
              <w:rPr>
                <w:color w:val="000000" w:themeColor="text1"/>
                <w:szCs w:val="22"/>
              </w:rPr>
              <w:t xml:space="preserve">Liaise with </w:t>
            </w:r>
            <w:r w:rsidR="005F5DA5">
              <w:rPr>
                <w:color w:val="000000" w:themeColor="text1"/>
                <w:szCs w:val="22"/>
              </w:rPr>
              <w:t>ACTGS</w:t>
            </w:r>
            <w:r w:rsidRPr="007C0D0B">
              <w:rPr>
                <w:color w:val="000000" w:themeColor="text1"/>
                <w:szCs w:val="22"/>
              </w:rPr>
              <w:t xml:space="preserve"> on progress of advice</w:t>
            </w:r>
          </w:p>
          <w:p w14:paraId="5605826F" w14:textId="48C4EB75" w:rsidR="00BD6EE8" w:rsidRPr="007C0D0B" w:rsidRDefault="00BD6EE8" w:rsidP="006F1E6B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Cs w:val="22"/>
              </w:rPr>
            </w:pPr>
            <w:r>
              <w:rPr>
                <w:szCs w:val="22"/>
              </w:rPr>
              <w:t>Assist the policy area to review and implement legal advice</w:t>
            </w:r>
          </w:p>
        </w:tc>
      </w:tr>
      <w:tr w:rsidR="00595977" w:rsidRPr="00FF7101" w14:paraId="7DA29401" w14:textId="77777777" w:rsidTr="00595977">
        <w:trPr>
          <w:tblHeader/>
        </w:trPr>
        <w:tc>
          <w:tcPr>
            <w:tcW w:w="3497" w:type="dxa"/>
          </w:tcPr>
          <w:p w14:paraId="6E223F11" w14:textId="77777777" w:rsidR="00595977" w:rsidRPr="0006570A" w:rsidRDefault="00595977" w:rsidP="00595977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Policy Areas</w:t>
            </w:r>
          </w:p>
        </w:tc>
        <w:tc>
          <w:tcPr>
            <w:tcW w:w="5455" w:type="dxa"/>
          </w:tcPr>
          <w:p w14:paraId="6ACCC141" w14:textId="77777777" w:rsidR="00BD6EE8" w:rsidRDefault="00BD6EE8" w:rsidP="006F1E6B">
            <w:pPr>
              <w:pStyle w:val="Default"/>
              <w:numPr>
                <w:ilvl w:val="0"/>
                <w:numId w:val="14"/>
              </w:numPr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Identify potential legal issue, including actions brought against the directorate, City Renewal Authority or the Suburban Land Agency</w:t>
            </w:r>
          </w:p>
          <w:p w14:paraId="1B2B61C5" w14:textId="4C1EBF77" w:rsidR="00595977" w:rsidRDefault="00595977" w:rsidP="006F1E6B">
            <w:pPr>
              <w:pStyle w:val="Default"/>
              <w:numPr>
                <w:ilvl w:val="0"/>
                <w:numId w:val="14"/>
              </w:numPr>
              <w:rPr>
                <w:bCs/>
                <w:color w:val="000000" w:themeColor="text1"/>
                <w:sz w:val="22"/>
                <w:szCs w:val="22"/>
              </w:rPr>
            </w:pPr>
            <w:r w:rsidRPr="007C0D0B">
              <w:rPr>
                <w:bCs/>
                <w:color w:val="000000" w:themeColor="text1"/>
                <w:sz w:val="22"/>
                <w:szCs w:val="22"/>
              </w:rPr>
              <w:t>Draft Request for Legal Advice Form</w:t>
            </w:r>
          </w:p>
          <w:p w14:paraId="52A424F3" w14:textId="6F7E39B9" w:rsidR="00BD6EE8" w:rsidRDefault="00BD6EE8" w:rsidP="006F1E6B">
            <w:pPr>
              <w:pStyle w:val="Default"/>
              <w:numPr>
                <w:ilvl w:val="0"/>
                <w:numId w:val="14"/>
              </w:numPr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Liaise with ACTGS on the provision of any further information or clarity in relation to the request for advice</w:t>
            </w:r>
          </w:p>
          <w:p w14:paraId="32DA595A" w14:textId="33BE16FD" w:rsidR="00AA77C3" w:rsidRPr="007C0D0B" w:rsidRDefault="00BD6EE8" w:rsidP="006F1E6B">
            <w:pPr>
              <w:pStyle w:val="Default"/>
              <w:numPr>
                <w:ilvl w:val="0"/>
                <w:numId w:val="14"/>
              </w:numPr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Review and i</w:t>
            </w:r>
            <w:r w:rsidR="00AA77C3">
              <w:rPr>
                <w:bCs/>
                <w:color w:val="000000" w:themeColor="text1"/>
                <w:sz w:val="22"/>
                <w:szCs w:val="22"/>
              </w:rPr>
              <w:t>mplemen</w:t>
            </w:r>
            <w:r w:rsidR="00831FD4">
              <w:rPr>
                <w:bCs/>
                <w:color w:val="000000" w:themeColor="text1"/>
                <w:sz w:val="22"/>
                <w:szCs w:val="22"/>
              </w:rPr>
              <w:t xml:space="preserve">t </w:t>
            </w:r>
            <w:r w:rsidR="00AA77C3">
              <w:rPr>
                <w:bCs/>
                <w:color w:val="000000" w:themeColor="text1"/>
                <w:sz w:val="22"/>
                <w:szCs w:val="22"/>
              </w:rPr>
              <w:t>advice</w:t>
            </w:r>
            <w:r w:rsidR="00831FD4">
              <w:rPr>
                <w:bCs/>
                <w:color w:val="000000" w:themeColor="text1"/>
                <w:sz w:val="22"/>
                <w:szCs w:val="22"/>
              </w:rPr>
              <w:t xml:space="preserve"> received from ACTGS</w:t>
            </w:r>
          </w:p>
        </w:tc>
      </w:tr>
    </w:tbl>
    <w:p w14:paraId="47B73CB8" w14:textId="77777777" w:rsidR="006D5126" w:rsidRDefault="006D5126" w:rsidP="006D5126">
      <w:pPr>
        <w:spacing w:beforeAutospacing="1" w:afterAutospacing="1"/>
        <w:rPr>
          <w:color w:val="002060"/>
        </w:rPr>
      </w:pPr>
    </w:p>
    <w:p w14:paraId="43DC81B8" w14:textId="389CD082" w:rsidR="00F169E1" w:rsidRPr="001006B3" w:rsidRDefault="00AF47E8" w:rsidP="00295EC4">
      <w:pPr>
        <w:pStyle w:val="Heading2"/>
        <w:spacing w:before="100" w:beforeAutospacing="1" w:afterAutospacing="1"/>
        <w:rPr>
          <w:highlight w:val="yellow"/>
        </w:rPr>
      </w:pPr>
      <w:bookmarkStart w:id="2" w:name="_Toc489874788"/>
      <w:r w:rsidRPr="003B4498">
        <w:t>Procedure</w:t>
      </w:r>
      <w:r>
        <w:t xml:space="preserve"> – Description of activities</w:t>
      </w:r>
      <w:bookmarkEnd w:id="2"/>
    </w:p>
    <w:p w14:paraId="6D409849" w14:textId="66E2ADAD" w:rsidR="00901D06" w:rsidRPr="00B0610E" w:rsidRDefault="004E313F" w:rsidP="006F1E6B">
      <w:pPr>
        <w:pStyle w:val="ListNumbered"/>
        <w:numPr>
          <w:ilvl w:val="0"/>
          <w:numId w:val="5"/>
        </w:numPr>
        <w:spacing w:before="100" w:beforeAutospacing="1" w:after="100" w:afterAutospacing="1"/>
        <w:rPr>
          <w:rFonts w:asciiTheme="minorHAnsi" w:hAnsiTheme="minorHAnsi" w:cstheme="minorHAnsi"/>
          <w:i/>
          <w:color w:val="5B9BD5" w:themeColor="accent5"/>
          <w:sz w:val="26"/>
          <w:szCs w:val="26"/>
        </w:rPr>
      </w:pPr>
      <w:r w:rsidRPr="00B0610E">
        <w:rPr>
          <w:rFonts w:asciiTheme="minorHAnsi" w:hAnsiTheme="minorHAnsi" w:cstheme="minorHAnsi"/>
          <w:i/>
          <w:color w:val="5B9BD5" w:themeColor="accent5"/>
          <w:sz w:val="26"/>
          <w:szCs w:val="26"/>
        </w:rPr>
        <w:t>CONTACT LEGAL SERVICES</w:t>
      </w:r>
      <w:r w:rsidR="009D2E54">
        <w:rPr>
          <w:rFonts w:asciiTheme="minorHAnsi" w:hAnsiTheme="minorHAnsi" w:cstheme="minorHAnsi"/>
          <w:i/>
          <w:color w:val="5B9BD5" w:themeColor="accent5"/>
          <w:sz w:val="26"/>
          <w:szCs w:val="26"/>
        </w:rPr>
        <w:t xml:space="preserve"> AND INTEGRITY</w:t>
      </w:r>
    </w:p>
    <w:p w14:paraId="0CE9578F" w14:textId="6D8DC4B7" w:rsidR="00736A56" w:rsidRPr="00B0610E" w:rsidRDefault="009072BB" w:rsidP="008C65DE">
      <w:pPr>
        <w:pStyle w:val="ListNumbered"/>
        <w:spacing w:before="100" w:beforeAutospacing="1" w:after="100" w:afterAutospacing="1" w:line="276" w:lineRule="auto"/>
        <w:ind w:left="397" w:firstLine="0"/>
        <w:rPr>
          <w:rFonts w:asciiTheme="minorHAnsi" w:hAnsiTheme="minorHAnsi" w:cstheme="minorHAnsi"/>
          <w:b w:val="0"/>
          <w:color w:val="auto"/>
        </w:rPr>
      </w:pPr>
      <w:r w:rsidRPr="00B0610E">
        <w:rPr>
          <w:rFonts w:asciiTheme="minorHAnsi" w:hAnsiTheme="minorHAnsi" w:cstheme="minorHAnsi"/>
          <w:b w:val="0"/>
          <w:color w:val="auto"/>
        </w:rPr>
        <w:t>Call or e-mail Legal Services</w:t>
      </w:r>
      <w:r w:rsidR="009D2E54">
        <w:rPr>
          <w:rFonts w:asciiTheme="minorHAnsi" w:hAnsiTheme="minorHAnsi" w:cstheme="minorHAnsi"/>
          <w:b w:val="0"/>
          <w:color w:val="auto"/>
        </w:rPr>
        <w:t xml:space="preserve"> and Integrity</w:t>
      </w:r>
      <w:r w:rsidRPr="00B0610E">
        <w:rPr>
          <w:rFonts w:asciiTheme="minorHAnsi" w:hAnsiTheme="minorHAnsi" w:cstheme="minorHAnsi"/>
          <w:b w:val="0"/>
          <w:color w:val="auto"/>
        </w:rPr>
        <w:t xml:space="preserve"> if</w:t>
      </w:r>
      <w:r w:rsidR="00295EC4" w:rsidRPr="00B0610E">
        <w:rPr>
          <w:rFonts w:asciiTheme="minorHAnsi" w:hAnsiTheme="minorHAnsi" w:cstheme="minorHAnsi"/>
          <w:b w:val="0"/>
          <w:color w:val="auto"/>
        </w:rPr>
        <w:t xml:space="preserve"> think you may need legal advice</w:t>
      </w:r>
      <w:r w:rsidR="00D92B30" w:rsidRPr="00B0610E">
        <w:rPr>
          <w:rFonts w:asciiTheme="minorHAnsi" w:hAnsiTheme="minorHAnsi" w:cstheme="minorHAnsi"/>
          <w:b w:val="0"/>
          <w:color w:val="auto"/>
        </w:rPr>
        <w:t xml:space="preserve"> from the ACTGS</w:t>
      </w:r>
      <w:r w:rsidR="00295EC4" w:rsidRPr="00B0610E">
        <w:rPr>
          <w:rFonts w:asciiTheme="minorHAnsi" w:hAnsiTheme="minorHAnsi" w:cstheme="minorHAnsi"/>
          <w:b w:val="0"/>
          <w:color w:val="auto"/>
        </w:rPr>
        <w:t xml:space="preserve">. </w:t>
      </w:r>
      <w:r w:rsidR="00637963">
        <w:rPr>
          <w:rFonts w:asciiTheme="minorHAnsi" w:hAnsiTheme="minorHAnsi" w:cstheme="minorHAnsi"/>
          <w:b w:val="0"/>
          <w:color w:val="auto"/>
        </w:rPr>
        <w:t>You should also undertake the following preliminary steps:</w:t>
      </w:r>
    </w:p>
    <w:p w14:paraId="0D9B22E8" w14:textId="77777777" w:rsidR="009072BB" w:rsidRPr="00B0610E" w:rsidRDefault="008A0B3F" w:rsidP="00BD6EE8">
      <w:pPr>
        <w:pStyle w:val="ListNumbered"/>
        <w:numPr>
          <w:ilvl w:val="0"/>
          <w:numId w:val="12"/>
        </w:numPr>
        <w:spacing w:before="100" w:beforeAutospacing="1" w:after="100" w:afterAutospacing="1"/>
        <w:ind w:left="851"/>
        <w:rPr>
          <w:rFonts w:asciiTheme="minorHAnsi" w:hAnsiTheme="minorHAnsi" w:cstheme="minorHAnsi"/>
          <w:b w:val="0"/>
          <w:color w:val="auto"/>
        </w:rPr>
      </w:pPr>
      <w:r w:rsidRPr="00B0610E">
        <w:rPr>
          <w:rFonts w:asciiTheme="minorHAnsi" w:hAnsiTheme="minorHAnsi" w:cstheme="minorHAnsi"/>
          <w:b w:val="0"/>
          <w:color w:val="auto"/>
        </w:rPr>
        <w:t>Identify the scope of the issue and collate relevant background material.</w:t>
      </w:r>
    </w:p>
    <w:p w14:paraId="30DBDC87" w14:textId="77777777" w:rsidR="009072BB" w:rsidRPr="00B0610E" w:rsidRDefault="008A0B3F" w:rsidP="00BD6EE8">
      <w:pPr>
        <w:pStyle w:val="ListNumbered"/>
        <w:numPr>
          <w:ilvl w:val="0"/>
          <w:numId w:val="12"/>
        </w:numPr>
        <w:spacing w:before="100" w:beforeAutospacing="1" w:after="100" w:afterAutospacing="1"/>
        <w:ind w:left="851"/>
        <w:rPr>
          <w:rFonts w:asciiTheme="minorHAnsi" w:hAnsiTheme="minorHAnsi" w:cstheme="minorHAnsi"/>
          <w:b w:val="0"/>
          <w:color w:val="auto"/>
        </w:rPr>
      </w:pPr>
      <w:r w:rsidRPr="00B0610E">
        <w:rPr>
          <w:rFonts w:asciiTheme="minorHAnsi" w:hAnsiTheme="minorHAnsi" w:cstheme="minorHAnsi"/>
          <w:b w:val="0"/>
        </w:rPr>
        <w:t xml:space="preserve">Consult with any areas with operational or policy responsibility for the </w:t>
      </w:r>
      <w:r w:rsidR="001C35B8" w:rsidRPr="00B0610E">
        <w:rPr>
          <w:rFonts w:asciiTheme="minorHAnsi" w:hAnsiTheme="minorHAnsi" w:cstheme="minorHAnsi"/>
          <w:b w:val="0"/>
        </w:rPr>
        <w:t>relevant issue.</w:t>
      </w:r>
    </w:p>
    <w:p w14:paraId="5202626C" w14:textId="1BB6029F" w:rsidR="009072BB" w:rsidRPr="00B0610E" w:rsidRDefault="00736A56" w:rsidP="00BD6EE8">
      <w:pPr>
        <w:pStyle w:val="ListNumbered"/>
        <w:numPr>
          <w:ilvl w:val="0"/>
          <w:numId w:val="12"/>
        </w:numPr>
        <w:spacing w:before="100" w:beforeAutospacing="1" w:after="100" w:afterAutospacing="1"/>
        <w:ind w:left="851"/>
        <w:rPr>
          <w:rFonts w:asciiTheme="minorHAnsi" w:hAnsiTheme="minorHAnsi" w:cstheme="minorHAnsi"/>
          <w:b w:val="0"/>
          <w:color w:val="auto"/>
        </w:rPr>
      </w:pPr>
      <w:r w:rsidRPr="00B0610E">
        <w:rPr>
          <w:rFonts w:asciiTheme="minorHAnsi" w:hAnsiTheme="minorHAnsi" w:cstheme="minorHAnsi"/>
          <w:b w:val="0"/>
        </w:rPr>
        <w:t xml:space="preserve">Consider any relevant previous advices. This should involve a review of </w:t>
      </w:r>
      <w:hyperlink r:id="rId8" w:history="1">
        <w:r w:rsidRPr="00B0610E">
          <w:rPr>
            <w:rStyle w:val="Hyperlink"/>
            <w:rFonts w:asciiTheme="minorHAnsi" w:hAnsiTheme="minorHAnsi" w:cstheme="minorHAnsi"/>
            <w:b w:val="0"/>
          </w:rPr>
          <w:t>the Legal Advice register</w:t>
        </w:r>
      </w:hyperlink>
      <w:r w:rsidRPr="00B0610E">
        <w:rPr>
          <w:rFonts w:asciiTheme="minorHAnsi" w:hAnsiTheme="minorHAnsi" w:cstheme="minorHAnsi"/>
          <w:b w:val="0"/>
        </w:rPr>
        <w:t xml:space="preserve"> on Objective.</w:t>
      </w:r>
      <w:r w:rsidR="005275D3">
        <w:rPr>
          <w:rFonts w:asciiTheme="minorHAnsi" w:hAnsiTheme="minorHAnsi" w:cstheme="minorHAnsi"/>
          <w:b w:val="0"/>
        </w:rPr>
        <w:t xml:space="preserve"> The Legal Advice register is </w:t>
      </w:r>
      <w:r w:rsidR="008C65DE">
        <w:rPr>
          <w:rFonts w:asciiTheme="minorHAnsi" w:hAnsiTheme="minorHAnsi" w:cstheme="minorHAnsi"/>
          <w:b w:val="0"/>
        </w:rPr>
        <w:t xml:space="preserve">accessible by all EPSDD </w:t>
      </w:r>
      <w:r w:rsidR="00BD6EE8">
        <w:rPr>
          <w:rFonts w:asciiTheme="minorHAnsi" w:hAnsiTheme="minorHAnsi" w:cstheme="minorHAnsi"/>
          <w:b w:val="0"/>
        </w:rPr>
        <w:t xml:space="preserve">Portfolio </w:t>
      </w:r>
      <w:proofErr w:type="gramStart"/>
      <w:r w:rsidR="008C65DE">
        <w:rPr>
          <w:rFonts w:asciiTheme="minorHAnsi" w:hAnsiTheme="minorHAnsi" w:cstheme="minorHAnsi"/>
          <w:b w:val="0"/>
        </w:rPr>
        <w:t>staff,</w:t>
      </w:r>
      <w:proofErr w:type="gramEnd"/>
      <w:r w:rsidR="008C65DE">
        <w:rPr>
          <w:rFonts w:asciiTheme="minorHAnsi" w:hAnsiTheme="minorHAnsi" w:cstheme="minorHAnsi"/>
          <w:b w:val="0"/>
        </w:rPr>
        <w:t xml:space="preserve"> however Legal Services and Integrity can assist with identifying relevant adv</w:t>
      </w:r>
      <w:bookmarkStart w:id="3" w:name="_GoBack"/>
      <w:bookmarkEnd w:id="3"/>
      <w:r w:rsidR="008C65DE">
        <w:rPr>
          <w:rFonts w:asciiTheme="minorHAnsi" w:hAnsiTheme="minorHAnsi" w:cstheme="minorHAnsi"/>
          <w:b w:val="0"/>
        </w:rPr>
        <w:t>ices and considering whether they apply to the issue.</w:t>
      </w:r>
    </w:p>
    <w:p w14:paraId="6959A4C0" w14:textId="77777777" w:rsidR="002809A8" w:rsidRPr="00B0610E" w:rsidRDefault="00D92B30" w:rsidP="00BD6EE8">
      <w:pPr>
        <w:pStyle w:val="ListNumbered"/>
        <w:numPr>
          <w:ilvl w:val="0"/>
          <w:numId w:val="12"/>
        </w:numPr>
        <w:spacing w:before="100" w:beforeAutospacing="1" w:after="100" w:afterAutospacing="1"/>
        <w:ind w:left="851"/>
        <w:rPr>
          <w:rFonts w:asciiTheme="minorHAnsi" w:hAnsiTheme="minorHAnsi" w:cstheme="minorHAnsi"/>
          <w:b w:val="0"/>
          <w:color w:val="auto"/>
        </w:rPr>
      </w:pPr>
      <w:r w:rsidRPr="00B0610E">
        <w:rPr>
          <w:rFonts w:asciiTheme="minorHAnsi" w:hAnsiTheme="minorHAnsi" w:cstheme="minorHAnsi"/>
          <w:b w:val="0"/>
        </w:rPr>
        <w:t xml:space="preserve">Consider whether ACTGS advice </w:t>
      </w:r>
      <w:r w:rsidR="008A0B3F" w:rsidRPr="00B0610E">
        <w:rPr>
          <w:rFonts w:asciiTheme="minorHAnsi" w:hAnsiTheme="minorHAnsi" w:cstheme="minorHAnsi"/>
          <w:b w:val="0"/>
        </w:rPr>
        <w:t xml:space="preserve">is the only way to answer the </w:t>
      </w:r>
      <w:proofErr w:type="gramStart"/>
      <w:r w:rsidR="008A0B3F" w:rsidRPr="00B0610E">
        <w:rPr>
          <w:rFonts w:asciiTheme="minorHAnsi" w:hAnsiTheme="minorHAnsi" w:cstheme="minorHAnsi"/>
          <w:b w:val="0"/>
        </w:rPr>
        <w:t>particular query</w:t>
      </w:r>
      <w:proofErr w:type="gramEnd"/>
      <w:r w:rsidR="008A0B3F" w:rsidRPr="00B0610E">
        <w:rPr>
          <w:rFonts w:asciiTheme="minorHAnsi" w:hAnsiTheme="minorHAnsi" w:cstheme="minorHAnsi"/>
          <w:b w:val="0"/>
        </w:rPr>
        <w:t xml:space="preserve">, keeping in mind that any advice will have to be taken into account in your decisions and operations after it is received. </w:t>
      </w:r>
    </w:p>
    <w:p w14:paraId="6998CE23" w14:textId="260E47E4" w:rsidR="009436B7" w:rsidRPr="00B0610E" w:rsidRDefault="009436B7" w:rsidP="00BD6EE8">
      <w:pPr>
        <w:pStyle w:val="ListNumbered"/>
        <w:numPr>
          <w:ilvl w:val="0"/>
          <w:numId w:val="12"/>
        </w:numPr>
        <w:spacing w:before="100" w:beforeAutospacing="1" w:after="100" w:afterAutospacing="1"/>
        <w:ind w:left="851"/>
        <w:rPr>
          <w:rFonts w:asciiTheme="minorHAnsi" w:hAnsiTheme="minorHAnsi" w:cstheme="minorHAnsi"/>
          <w:b w:val="0"/>
          <w:color w:val="auto"/>
        </w:rPr>
      </w:pPr>
      <w:r w:rsidRPr="00B0610E">
        <w:rPr>
          <w:rFonts w:asciiTheme="minorHAnsi" w:hAnsiTheme="minorHAnsi" w:cstheme="minorHAnsi"/>
          <w:b w:val="0"/>
          <w:color w:val="auto"/>
        </w:rPr>
        <w:t>Understand the timeframes for sendi</w:t>
      </w:r>
      <w:r w:rsidR="004C7D77" w:rsidRPr="00B0610E">
        <w:rPr>
          <w:rFonts w:asciiTheme="minorHAnsi" w:hAnsiTheme="minorHAnsi" w:cstheme="minorHAnsi"/>
          <w:b w:val="0"/>
          <w:color w:val="auto"/>
        </w:rPr>
        <w:t>ng and r</w:t>
      </w:r>
      <w:r w:rsidRPr="00B0610E">
        <w:rPr>
          <w:rFonts w:asciiTheme="minorHAnsi" w:hAnsiTheme="minorHAnsi" w:cstheme="minorHAnsi"/>
          <w:b w:val="0"/>
          <w:color w:val="auto"/>
        </w:rPr>
        <w:t xml:space="preserve">eceipt of advice. </w:t>
      </w:r>
    </w:p>
    <w:p w14:paraId="13E362E1" w14:textId="02839057" w:rsidR="001B58ED" w:rsidRPr="00B0610E" w:rsidRDefault="004E313F" w:rsidP="006F1E6B">
      <w:pPr>
        <w:pStyle w:val="ListNumbered"/>
        <w:numPr>
          <w:ilvl w:val="0"/>
          <w:numId w:val="5"/>
        </w:numPr>
        <w:rPr>
          <w:rFonts w:asciiTheme="minorHAnsi" w:hAnsiTheme="minorHAnsi" w:cstheme="minorHAnsi"/>
          <w:i/>
          <w:color w:val="5B9BD5" w:themeColor="accent5"/>
          <w:sz w:val="26"/>
          <w:szCs w:val="26"/>
        </w:rPr>
      </w:pPr>
      <w:r w:rsidRPr="00B0610E">
        <w:rPr>
          <w:rFonts w:asciiTheme="minorHAnsi" w:hAnsiTheme="minorHAnsi" w:cstheme="minorHAnsi"/>
          <w:i/>
          <w:color w:val="5B9BD5" w:themeColor="accent5"/>
          <w:sz w:val="26"/>
          <w:szCs w:val="26"/>
        </w:rPr>
        <w:t>COMPLETE THE REQUEST FOR LEGAL ADVICE FORM</w:t>
      </w:r>
    </w:p>
    <w:p w14:paraId="21CC7C86" w14:textId="07D70E2B" w:rsidR="003F3749" w:rsidRPr="00B0610E" w:rsidRDefault="004F467F" w:rsidP="006F1E6B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beforeAutospacing="1" w:afterAutospacing="1" w:line="276" w:lineRule="auto"/>
        <w:rPr>
          <w:rFonts w:asciiTheme="minorHAnsi" w:hAnsiTheme="minorHAnsi" w:cstheme="minorHAnsi"/>
        </w:rPr>
      </w:pPr>
      <w:r w:rsidRPr="00B0610E">
        <w:rPr>
          <w:rFonts w:asciiTheme="minorHAnsi" w:hAnsiTheme="minorHAnsi" w:cstheme="minorHAnsi"/>
        </w:rPr>
        <w:t xml:space="preserve">Following </w:t>
      </w:r>
      <w:r w:rsidR="00821A92" w:rsidRPr="00B0610E">
        <w:rPr>
          <w:rFonts w:asciiTheme="minorHAnsi" w:hAnsiTheme="minorHAnsi" w:cstheme="minorHAnsi"/>
        </w:rPr>
        <w:t xml:space="preserve">confirmation from Legal Services that ACTGS </w:t>
      </w:r>
      <w:r w:rsidR="00EC2B43" w:rsidRPr="00B0610E">
        <w:rPr>
          <w:rFonts w:asciiTheme="minorHAnsi" w:hAnsiTheme="minorHAnsi" w:cstheme="minorHAnsi"/>
        </w:rPr>
        <w:t xml:space="preserve">advice </w:t>
      </w:r>
      <w:r w:rsidR="00821A92" w:rsidRPr="00B0610E">
        <w:rPr>
          <w:rFonts w:asciiTheme="minorHAnsi" w:hAnsiTheme="minorHAnsi" w:cstheme="minorHAnsi"/>
        </w:rPr>
        <w:t>is required</w:t>
      </w:r>
      <w:r w:rsidRPr="00B0610E">
        <w:rPr>
          <w:rFonts w:asciiTheme="minorHAnsi" w:hAnsiTheme="minorHAnsi" w:cstheme="minorHAnsi"/>
        </w:rPr>
        <w:t>, complete the</w:t>
      </w:r>
      <w:r w:rsidR="001006B3" w:rsidRPr="00B0610E">
        <w:rPr>
          <w:rFonts w:asciiTheme="minorHAnsi" w:hAnsiTheme="minorHAnsi" w:cstheme="minorHAnsi"/>
        </w:rPr>
        <w:t xml:space="preserve"> Request for Legal Advice</w:t>
      </w:r>
      <w:r w:rsidRPr="00B0610E">
        <w:rPr>
          <w:rFonts w:asciiTheme="minorHAnsi" w:hAnsiTheme="minorHAnsi" w:cstheme="minorHAnsi"/>
        </w:rPr>
        <w:t xml:space="preserve"> form</w:t>
      </w:r>
      <w:r w:rsidR="00637963">
        <w:rPr>
          <w:rFonts w:asciiTheme="minorHAnsi" w:hAnsiTheme="minorHAnsi" w:cstheme="minorHAnsi"/>
        </w:rPr>
        <w:t xml:space="preserve"> </w:t>
      </w:r>
      <w:r w:rsidR="00D932B7">
        <w:rPr>
          <w:rFonts w:asciiTheme="minorHAnsi" w:hAnsiTheme="minorHAnsi" w:cstheme="minorHAnsi"/>
        </w:rPr>
        <w:t xml:space="preserve">found </w:t>
      </w:r>
      <w:r w:rsidR="00BD6EE8">
        <w:rPr>
          <w:rFonts w:asciiTheme="minorHAnsi" w:hAnsiTheme="minorHAnsi" w:cstheme="minorHAnsi"/>
        </w:rPr>
        <w:t>on the EPSDD intranet</w:t>
      </w:r>
      <w:r w:rsidR="001006B3" w:rsidRPr="00B0610E">
        <w:rPr>
          <w:rFonts w:asciiTheme="minorHAnsi" w:hAnsiTheme="minorHAnsi" w:cstheme="minorHAnsi"/>
        </w:rPr>
        <w:t>.</w:t>
      </w:r>
      <w:r w:rsidR="0095487A" w:rsidRPr="00B0610E">
        <w:rPr>
          <w:rFonts w:asciiTheme="minorHAnsi" w:hAnsiTheme="minorHAnsi" w:cstheme="minorHAnsi"/>
        </w:rPr>
        <w:t xml:space="preserve"> Be as concise as possible</w:t>
      </w:r>
      <w:r w:rsidR="00244958" w:rsidRPr="00B0610E">
        <w:rPr>
          <w:rFonts w:asciiTheme="minorHAnsi" w:hAnsiTheme="minorHAnsi" w:cstheme="minorHAnsi"/>
        </w:rPr>
        <w:t xml:space="preserve"> in the </w:t>
      </w:r>
      <w:r w:rsidR="00B0610E">
        <w:rPr>
          <w:rFonts w:asciiTheme="minorHAnsi" w:hAnsiTheme="minorHAnsi" w:cstheme="minorHAnsi"/>
        </w:rPr>
        <w:lastRenderedPageBreak/>
        <w:t>form, and p</w:t>
      </w:r>
      <w:r w:rsidR="00544C4D">
        <w:rPr>
          <w:rFonts w:asciiTheme="minorHAnsi" w:hAnsiTheme="minorHAnsi" w:cstheme="minorHAnsi"/>
        </w:rPr>
        <w:t>resent clear questions</w:t>
      </w:r>
      <w:r w:rsidR="00045E44">
        <w:rPr>
          <w:rFonts w:asciiTheme="minorHAnsi" w:hAnsiTheme="minorHAnsi" w:cstheme="minorHAnsi"/>
        </w:rPr>
        <w:t>/</w:t>
      </w:r>
      <w:r w:rsidR="00D946D5">
        <w:rPr>
          <w:rFonts w:asciiTheme="minorHAnsi" w:hAnsiTheme="minorHAnsi" w:cstheme="minorHAnsi"/>
        </w:rPr>
        <w:t>issues on</w:t>
      </w:r>
      <w:r w:rsidR="00544C4D">
        <w:rPr>
          <w:rFonts w:asciiTheme="minorHAnsi" w:hAnsiTheme="minorHAnsi" w:cstheme="minorHAnsi"/>
        </w:rPr>
        <w:t xml:space="preserve"> which you are seeking advice. I</w:t>
      </w:r>
      <w:r w:rsidR="00B0610E">
        <w:rPr>
          <w:rFonts w:asciiTheme="minorHAnsi" w:hAnsiTheme="minorHAnsi" w:cstheme="minorHAnsi"/>
        </w:rPr>
        <w:t>nclude only relevant information necessary for ACTGS to understand the issue</w:t>
      </w:r>
      <w:r w:rsidR="00544C4D">
        <w:rPr>
          <w:rFonts w:asciiTheme="minorHAnsi" w:hAnsiTheme="minorHAnsi" w:cstheme="minorHAnsi"/>
        </w:rPr>
        <w:t xml:space="preserve">. </w:t>
      </w:r>
    </w:p>
    <w:p w14:paraId="15550B96" w14:textId="03424E8F" w:rsidR="001B58ED" w:rsidRPr="00B0610E" w:rsidRDefault="0095487A" w:rsidP="006F1E6B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beforeAutospacing="1" w:afterAutospacing="1" w:line="276" w:lineRule="auto"/>
        <w:rPr>
          <w:rFonts w:asciiTheme="minorHAnsi" w:hAnsiTheme="minorHAnsi" w:cstheme="minorHAnsi"/>
        </w:rPr>
      </w:pPr>
      <w:r w:rsidRPr="00B0610E">
        <w:rPr>
          <w:rFonts w:asciiTheme="minorHAnsi" w:hAnsiTheme="minorHAnsi" w:cstheme="minorHAnsi"/>
        </w:rPr>
        <w:t xml:space="preserve">Create an Objective folder in your relevant area and include the form and all relevant background material. </w:t>
      </w:r>
    </w:p>
    <w:p w14:paraId="5DA3F3C8" w14:textId="226AD0DC" w:rsidR="001B58ED" w:rsidRPr="00B0610E" w:rsidRDefault="004E313F" w:rsidP="006F1E6B">
      <w:pPr>
        <w:pStyle w:val="ListNumbered"/>
        <w:numPr>
          <w:ilvl w:val="0"/>
          <w:numId w:val="5"/>
        </w:numPr>
        <w:rPr>
          <w:rFonts w:asciiTheme="minorHAnsi" w:hAnsiTheme="minorHAnsi" w:cstheme="minorHAnsi"/>
          <w:i/>
          <w:color w:val="5B9BD5" w:themeColor="accent5"/>
          <w:sz w:val="26"/>
          <w:szCs w:val="26"/>
        </w:rPr>
      </w:pPr>
      <w:r w:rsidRPr="00B0610E">
        <w:rPr>
          <w:rFonts w:asciiTheme="minorHAnsi" w:hAnsiTheme="minorHAnsi" w:cstheme="minorHAnsi"/>
          <w:i/>
          <w:color w:val="5B9BD5" w:themeColor="accent5"/>
          <w:sz w:val="26"/>
          <w:szCs w:val="26"/>
        </w:rPr>
        <w:t>APPROVAL-POLICY AREA</w:t>
      </w:r>
    </w:p>
    <w:p w14:paraId="75CC179E" w14:textId="56CD3CDD" w:rsidR="001B58ED" w:rsidRPr="00B0610E" w:rsidRDefault="004F467F" w:rsidP="00295EC4">
      <w:pPr>
        <w:autoSpaceDE w:val="0"/>
        <w:autoSpaceDN w:val="0"/>
        <w:adjustRightInd w:val="0"/>
        <w:spacing w:beforeAutospacing="1" w:afterAutospacing="1" w:line="276" w:lineRule="auto"/>
        <w:rPr>
          <w:rFonts w:asciiTheme="minorHAnsi" w:hAnsiTheme="minorHAnsi" w:cstheme="minorHAnsi"/>
        </w:rPr>
      </w:pPr>
      <w:r w:rsidRPr="00B0610E">
        <w:rPr>
          <w:rFonts w:asciiTheme="minorHAnsi" w:hAnsiTheme="minorHAnsi" w:cstheme="minorHAnsi"/>
        </w:rPr>
        <w:t>The</w:t>
      </w:r>
      <w:r w:rsidR="001B58ED" w:rsidRPr="00B0610E">
        <w:rPr>
          <w:rFonts w:asciiTheme="minorHAnsi" w:hAnsiTheme="minorHAnsi" w:cstheme="minorHAnsi"/>
        </w:rPr>
        <w:t xml:space="preserve"> completed Request for Legal Advice Form must be approved by your </w:t>
      </w:r>
      <w:r w:rsidR="00FB0523" w:rsidRPr="00B0610E">
        <w:rPr>
          <w:rFonts w:asciiTheme="minorHAnsi" w:hAnsiTheme="minorHAnsi" w:cstheme="minorHAnsi"/>
        </w:rPr>
        <w:t xml:space="preserve">Senior Director, </w:t>
      </w:r>
      <w:r w:rsidR="00EC3DFE" w:rsidRPr="00B0610E">
        <w:rPr>
          <w:rFonts w:asciiTheme="minorHAnsi" w:hAnsiTheme="minorHAnsi" w:cstheme="minorHAnsi"/>
        </w:rPr>
        <w:t xml:space="preserve">Director, or </w:t>
      </w:r>
      <w:r w:rsidR="00244958" w:rsidRPr="00B0610E">
        <w:rPr>
          <w:rFonts w:asciiTheme="minorHAnsi" w:hAnsiTheme="minorHAnsi" w:cstheme="minorHAnsi"/>
        </w:rPr>
        <w:t>policy</w:t>
      </w:r>
      <w:r w:rsidR="00EC3DFE" w:rsidRPr="00B0610E">
        <w:rPr>
          <w:rFonts w:asciiTheme="minorHAnsi" w:hAnsiTheme="minorHAnsi" w:cstheme="minorHAnsi"/>
        </w:rPr>
        <w:t xml:space="preserve"> area equivalent. </w:t>
      </w:r>
    </w:p>
    <w:p w14:paraId="31B3120B" w14:textId="0C883476" w:rsidR="001B58ED" w:rsidRPr="00B0610E" w:rsidRDefault="00F103EC" w:rsidP="006F1E6B">
      <w:pPr>
        <w:pStyle w:val="ListNumbered"/>
        <w:numPr>
          <w:ilvl w:val="0"/>
          <w:numId w:val="5"/>
        </w:numPr>
        <w:rPr>
          <w:rFonts w:asciiTheme="minorHAnsi" w:hAnsiTheme="minorHAnsi" w:cstheme="minorHAnsi"/>
          <w:i/>
          <w:color w:val="5B9BD5" w:themeColor="accent5"/>
          <w:sz w:val="26"/>
          <w:szCs w:val="26"/>
        </w:rPr>
      </w:pPr>
      <w:r w:rsidRPr="00B0610E">
        <w:rPr>
          <w:rFonts w:asciiTheme="minorHAnsi" w:hAnsiTheme="minorHAnsi" w:cstheme="minorHAnsi"/>
          <w:i/>
          <w:color w:val="5B9BD5" w:themeColor="accent5"/>
          <w:sz w:val="26"/>
          <w:szCs w:val="26"/>
        </w:rPr>
        <w:t>REVIEW- LEGAL SERVICES</w:t>
      </w:r>
    </w:p>
    <w:p w14:paraId="1A83F6A0" w14:textId="673D7601" w:rsidR="00F17E43" w:rsidRPr="00B0610E" w:rsidRDefault="00C03502" w:rsidP="00295EC4">
      <w:pPr>
        <w:pStyle w:val="Default"/>
        <w:keepNext/>
        <w:spacing w:before="100" w:beforeAutospacing="1" w:after="100" w:afterAutospacing="1" w:line="276" w:lineRule="auto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The h</w:t>
      </w:r>
      <w:r w:rsidR="0088360C" w:rsidRPr="00B0610E">
        <w:rPr>
          <w:rFonts w:asciiTheme="minorHAnsi" w:hAnsiTheme="minorHAnsi" w:cstheme="minorHAnsi"/>
          <w:color w:val="auto"/>
          <w:sz w:val="22"/>
          <w:szCs w:val="22"/>
        </w:rPr>
        <w:t>ead of</w:t>
      </w:r>
      <w:r w:rsidR="004F0ABD">
        <w:rPr>
          <w:rFonts w:asciiTheme="minorHAnsi" w:hAnsiTheme="minorHAnsi" w:cstheme="minorHAnsi"/>
          <w:color w:val="auto"/>
          <w:sz w:val="22"/>
          <w:szCs w:val="22"/>
        </w:rPr>
        <w:t xml:space="preserve"> the</w:t>
      </w:r>
      <w:r w:rsidR="0088360C" w:rsidRPr="00B0610E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244958" w:rsidRPr="00B0610E">
        <w:rPr>
          <w:rFonts w:asciiTheme="minorHAnsi" w:hAnsiTheme="minorHAnsi" w:cstheme="minorHAnsi"/>
          <w:color w:val="auto"/>
          <w:sz w:val="22"/>
          <w:szCs w:val="22"/>
        </w:rPr>
        <w:t>policy</w:t>
      </w:r>
      <w:r w:rsidR="00584F47" w:rsidRPr="00B0610E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8360C" w:rsidRPr="00B0610E">
        <w:rPr>
          <w:rFonts w:asciiTheme="minorHAnsi" w:hAnsiTheme="minorHAnsi" w:cstheme="minorHAnsi"/>
          <w:color w:val="auto"/>
          <w:sz w:val="22"/>
          <w:szCs w:val="22"/>
        </w:rPr>
        <w:t xml:space="preserve">area e-mails the </w:t>
      </w:r>
      <w:r w:rsidR="00107779" w:rsidRPr="00B0610E">
        <w:rPr>
          <w:rFonts w:asciiTheme="minorHAnsi" w:hAnsiTheme="minorHAnsi" w:cstheme="minorHAnsi"/>
          <w:color w:val="auto"/>
          <w:sz w:val="22"/>
          <w:szCs w:val="22"/>
        </w:rPr>
        <w:t>Objective reference to</w:t>
      </w:r>
      <w:r w:rsidR="0088360C" w:rsidRPr="00B0610E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hyperlink r:id="rId9" w:history="1">
        <w:r w:rsidR="0088360C" w:rsidRPr="00B0610E">
          <w:rPr>
            <w:rStyle w:val="Hyperlink"/>
            <w:rFonts w:asciiTheme="minorHAnsi" w:hAnsiTheme="minorHAnsi" w:cstheme="minorHAnsi"/>
            <w:sz w:val="22"/>
            <w:szCs w:val="22"/>
          </w:rPr>
          <w:t>Legal Services</w:t>
        </w:r>
      </w:hyperlink>
      <w:r w:rsidR="004F0ABD">
        <w:rPr>
          <w:rStyle w:val="Hyperlink"/>
          <w:rFonts w:asciiTheme="minorHAnsi" w:hAnsiTheme="minorHAnsi" w:cstheme="minorHAnsi"/>
          <w:sz w:val="22"/>
          <w:szCs w:val="22"/>
        </w:rPr>
        <w:t xml:space="preserve"> and Integrity</w:t>
      </w:r>
      <w:r w:rsidR="0088360C" w:rsidRPr="00B0610E">
        <w:rPr>
          <w:rFonts w:asciiTheme="minorHAnsi" w:hAnsiTheme="minorHAnsi" w:cstheme="minorHAnsi"/>
          <w:color w:val="auto"/>
          <w:sz w:val="22"/>
          <w:szCs w:val="22"/>
        </w:rPr>
        <w:t xml:space="preserve"> for review.</w:t>
      </w:r>
      <w:r w:rsidR="00107779" w:rsidRPr="00B0610E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972035">
        <w:rPr>
          <w:rFonts w:asciiTheme="minorHAnsi" w:hAnsiTheme="minorHAnsi" w:cstheme="minorHAnsi"/>
          <w:color w:val="auto"/>
          <w:sz w:val="22"/>
          <w:szCs w:val="22"/>
        </w:rPr>
        <w:t>Legal Services and Integrity will liaise with</w:t>
      </w:r>
      <w:r w:rsidR="00C00687">
        <w:rPr>
          <w:rFonts w:asciiTheme="minorHAnsi" w:hAnsiTheme="minorHAnsi" w:cstheme="minorHAnsi"/>
          <w:color w:val="auto"/>
          <w:sz w:val="22"/>
          <w:szCs w:val="22"/>
        </w:rPr>
        <w:t xml:space="preserve"> the</w:t>
      </w:r>
      <w:r w:rsidR="00972035">
        <w:rPr>
          <w:rFonts w:asciiTheme="minorHAnsi" w:hAnsiTheme="minorHAnsi" w:cstheme="minorHAnsi"/>
          <w:color w:val="auto"/>
          <w:sz w:val="22"/>
          <w:szCs w:val="22"/>
        </w:rPr>
        <w:t xml:space="preserve"> policy area on finalising the request for legal advice. </w:t>
      </w:r>
      <w:r w:rsidR="00736A56" w:rsidRPr="00B0610E">
        <w:rPr>
          <w:rFonts w:asciiTheme="minorHAnsi" w:hAnsiTheme="minorHAnsi" w:cstheme="minorHAnsi"/>
          <w:color w:val="auto"/>
          <w:sz w:val="22"/>
          <w:szCs w:val="22"/>
        </w:rPr>
        <w:t>Legal Services</w:t>
      </w:r>
      <w:r w:rsidR="004F0ABD">
        <w:rPr>
          <w:rFonts w:asciiTheme="minorHAnsi" w:hAnsiTheme="minorHAnsi" w:cstheme="minorHAnsi"/>
          <w:color w:val="auto"/>
          <w:sz w:val="22"/>
          <w:szCs w:val="22"/>
        </w:rPr>
        <w:t xml:space="preserve"> and Integrity</w:t>
      </w:r>
      <w:r w:rsidR="00736A56" w:rsidRPr="00B0610E">
        <w:rPr>
          <w:rFonts w:asciiTheme="minorHAnsi" w:hAnsiTheme="minorHAnsi" w:cstheme="minorHAnsi"/>
          <w:color w:val="auto"/>
          <w:sz w:val="22"/>
          <w:szCs w:val="22"/>
        </w:rPr>
        <w:t xml:space="preserve"> will </w:t>
      </w:r>
      <w:r w:rsidR="0088360C" w:rsidRPr="00B0610E">
        <w:rPr>
          <w:rFonts w:asciiTheme="minorHAnsi" w:hAnsiTheme="minorHAnsi" w:cstheme="minorHAnsi"/>
          <w:color w:val="auto"/>
          <w:sz w:val="22"/>
          <w:szCs w:val="22"/>
        </w:rPr>
        <w:t>update the Legal Advice register.</w:t>
      </w:r>
      <w:r w:rsidR="00736A56" w:rsidRPr="00B0610E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3C50FDE2" w14:textId="11A0877F" w:rsidR="001B58ED" w:rsidRPr="00B0610E" w:rsidRDefault="00F103EC" w:rsidP="006F1E6B">
      <w:pPr>
        <w:pStyle w:val="ListNumbered"/>
        <w:numPr>
          <w:ilvl w:val="0"/>
          <w:numId w:val="5"/>
        </w:numPr>
        <w:rPr>
          <w:rFonts w:asciiTheme="minorHAnsi" w:hAnsiTheme="minorHAnsi" w:cstheme="minorHAnsi"/>
          <w:i/>
          <w:color w:val="5B9BD5" w:themeColor="accent5"/>
          <w:sz w:val="26"/>
          <w:szCs w:val="26"/>
        </w:rPr>
      </w:pPr>
      <w:r w:rsidRPr="00B0610E">
        <w:rPr>
          <w:rFonts w:asciiTheme="minorHAnsi" w:hAnsiTheme="minorHAnsi" w:cstheme="minorHAnsi"/>
          <w:i/>
          <w:color w:val="5B9BD5" w:themeColor="accent5"/>
          <w:sz w:val="26"/>
          <w:szCs w:val="26"/>
        </w:rPr>
        <w:t>APPROVAL- DG/DDG</w:t>
      </w:r>
      <w:r w:rsidR="00D932B7">
        <w:rPr>
          <w:rFonts w:asciiTheme="minorHAnsi" w:hAnsiTheme="minorHAnsi" w:cstheme="minorHAnsi"/>
          <w:i/>
          <w:color w:val="5B9BD5" w:themeColor="accent5"/>
          <w:sz w:val="26"/>
          <w:szCs w:val="26"/>
        </w:rPr>
        <w:t>/CEO</w:t>
      </w:r>
    </w:p>
    <w:p w14:paraId="0A289A0D" w14:textId="3E68906F" w:rsidR="001B58ED" w:rsidRPr="00B0610E" w:rsidRDefault="005E1142" w:rsidP="00295EC4">
      <w:pPr>
        <w:autoSpaceDE w:val="0"/>
        <w:autoSpaceDN w:val="0"/>
        <w:adjustRightInd w:val="0"/>
        <w:spacing w:beforeAutospacing="1" w:afterAutospacing="1" w:line="276" w:lineRule="auto"/>
        <w:rPr>
          <w:rFonts w:asciiTheme="minorHAnsi" w:hAnsiTheme="minorHAnsi" w:cstheme="minorHAnsi"/>
        </w:rPr>
      </w:pPr>
      <w:r w:rsidRPr="00B0610E">
        <w:rPr>
          <w:rFonts w:asciiTheme="minorHAnsi" w:hAnsiTheme="minorHAnsi" w:cstheme="minorHAnsi"/>
        </w:rPr>
        <w:t xml:space="preserve">After </w:t>
      </w:r>
      <w:r w:rsidR="0088360C" w:rsidRPr="00B0610E">
        <w:rPr>
          <w:rFonts w:asciiTheme="minorHAnsi" w:hAnsiTheme="minorHAnsi" w:cstheme="minorHAnsi"/>
        </w:rPr>
        <w:t>review</w:t>
      </w:r>
      <w:r w:rsidRPr="00B0610E">
        <w:rPr>
          <w:rFonts w:asciiTheme="minorHAnsi" w:hAnsiTheme="minorHAnsi" w:cstheme="minorHAnsi"/>
        </w:rPr>
        <w:t xml:space="preserve">, </w:t>
      </w:r>
      <w:r w:rsidR="00AF148D" w:rsidRPr="00B0610E">
        <w:rPr>
          <w:rFonts w:asciiTheme="minorHAnsi" w:hAnsiTheme="minorHAnsi" w:cstheme="minorHAnsi"/>
        </w:rPr>
        <w:t>Legal Services</w:t>
      </w:r>
      <w:r w:rsidR="00FB0523" w:rsidRPr="00B0610E">
        <w:rPr>
          <w:rFonts w:asciiTheme="minorHAnsi" w:hAnsiTheme="minorHAnsi" w:cstheme="minorHAnsi"/>
        </w:rPr>
        <w:t xml:space="preserve"> and Integrity</w:t>
      </w:r>
      <w:r w:rsidR="001B58ED" w:rsidRPr="00B0610E">
        <w:rPr>
          <w:rFonts w:asciiTheme="minorHAnsi" w:hAnsiTheme="minorHAnsi" w:cstheme="minorHAnsi"/>
        </w:rPr>
        <w:t xml:space="preserve"> will forward the request</w:t>
      </w:r>
      <w:r w:rsidR="0088360C" w:rsidRPr="00B0610E">
        <w:rPr>
          <w:rFonts w:asciiTheme="minorHAnsi" w:hAnsiTheme="minorHAnsi" w:cstheme="minorHAnsi"/>
        </w:rPr>
        <w:t xml:space="preserve"> </w:t>
      </w:r>
      <w:r w:rsidR="001B58ED" w:rsidRPr="00B0610E">
        <w:rPr>
          <w:rFonts w:asciiTheme="minorHAnsi" w:hAnsiTheme="minorHAnsi" w:cstheme="minorHAnsi"/>
        </w:rPr>
        <w:t xml:space="preserve">to the </w:t>
      </w:r>
      <w:r w:rsidR="00D932B7">
        <w:rPr>
          <w:rFonts w:asciiTheme="minorHAnsi" w:hAnsiTheme="minorHAnsi" w:cstheme="minorHAnsi"/>
        </w:rPr>
        <w:t>DG, DDG or CEO</w:t>
      </w:r>
      <w:r w:rsidR="001B58ED" w:rsidRPr="00B0610E">
        <w:rPr>
          <w:rFonts w:asciiTheme="minorHAnsi" w:hAnsiTheme="minorHAnsi" w:cstheme="minorHAnsi"/>
        </w:rPr>
        <w:t xml:space="preserve"> (as appropriate) for approval</w:t>
      </w:r>
      <w:r w:rsidR="00FB0523" w:rsidRPr="00B0610E">
        <w:rPr>
          <w:rFonts w:asciiTheme="minorHAnsi" w:hAnsiTheme="minorHAnsi" w:cstheme="minorHAnsi"/>
        </w:rPr>
        <w:t xml:space="preserve"> and forward to ACTGS once approved.</w:t>
      </w:r>
    </w:p>
    <w:p w14:paraId="52AA9B1F" w14:textId="71AA2429" w:rsidR="001B58ED" w:rsidRPr="00B0610E" w:rsidRDefault="00F103EC" w:rsidP="006F1E6B">
      <w:pPr>
        <w:pStyle w:val="ListParagraph"/>
        <w:numPr>
          <w:ilvl w:val="0"/>
          <w:numId w:val="5"/>
        </w:numPr>
        <w:spacing w:beforeAutospacing="1" w:afterAutospacing="1"/>
        <w:rPr>
          <w:rFonts w:asciiTheme="minorHAnsi" w:hAnsiTheme="minorHAnsi" w:cstheme="minorHAnsi"/>
          <w:b/>
          <w:i/>
          <w:color w:val="5B9BD5" w:themeColor="accent5"/>
          <w:sz w:val="26"/>
          <w:szCs w:val="26"/>
        </w:rPr>
      </w:pPr>
      <w:r w:rsidRPr="00B0610E">
        <w:rPr>
          <w:rFonts w:asciiTheme="minorHAnsi" w:hAnsiTheme="minorHAnsi" w:cstheme="minorHAnsi"/>
          <w:b/>
          <w:i/>
          <w:color w:val="5B9BD5" w:themeColor="accent5"/>
          <w:sz w:val="26"/>
          <w:szCs w:val="26"/>
        </w:rPr>
        <w:t>ACTGS PROVISION OF ADVICE</w:t>
      </w:r>
      <w:r w:rsidR="00592D62" w:rsidRPr="00B0610E">
        <w:rPr>
          <w:rFonts w:asciiTheme="minorHAnsi" w:hAnsiTheme="minorHAnsi" w:cstheme="minorHAnsi"/>
          <w:b/>
          <w:i/>
          <w:color w:val="5B9BD5" w:themeColor="accent5"/>
          <w:sz w:val="26"/>
          <w:szCs w:val="26"/>
        </w:rPr>
        <w:t xml:space="preserve"> AND IM</w:t>
      </w:r>
      <w:r w:rsidR="00F015B3">
        <w:rPr>
          <w:rFonts w:asciiTheme="minorHAnsi" w:hAnsiTheme="minorHAnsi" w:cstheme="minorHAnsi"/>
          <w:b/>
          <w:i/>
          <w:color w:val="5B9BD5" w:themeColor="accent5"/>
          <w:sz w:val="26"/>
          <w:szCs w:val="26"/>
        </w:rPr>
        <w:t>PLEMENTATION</w:t>
      </w:r>
    </w:p>
    <w:p w14:paraId="2B5747F3" w14:textId="77777777" w:rsidR="002C65B7" w:rsidRPr="00B0610E" w:rsidRDefault="00736A56" w:rsidP="00D932B7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beforeAutospacing="1" w:afterAutospacing="1"/>
        <w:ind w:left="709"/>
        <w:rPr>
          <w:rFonts w:asciiTheme="minorHAnsi" w:hAnsiTheme="minorHAnsi" w:cstheme="minorHAnsi"/>
        </w:rPr>
      </w:pPr>
      <w:r w:rsidRPr="00B0610E">
        <w:rPr>
          <w:rFonts w:asciiTheme="minorHAnsi" w:hAnsiTheme="minorHAnsi" w:cstheme="minorHAnsi"/>
        </w:rPr>
        <w:t>ACTGS</w:t>
      </w:r>
      <w:r w:rsidR="001B58ED" w:rsidRPr="00B0610E">
        <w:rPr>
          <w:rFonts w:asciiTheme="minorHAnsi" w:hAnsiTheme="minorHAnsi" w:cstheme="minorHAnsi"/>
        </w:rPr>
        <w:t xml:space="preserve"> will liaise with the nominated contact officer if further information is required. </w:t>
      </w:r>
    </w:p>
    <w:p w14:paraId="7AC9BE96" w14:textId="71685324" w:rsidR="00003404" w:rsidRPr="00B0610E" w:rsidRDefault="001B58ED" w:rsidP="00D932B7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beforeAutospacing="1" w:afterAutospacing="1"/>
        <w:ind w:left="709"/>
        <w:rPr>
          <w:rFonts w:asciiTheme="minorHAnsi" w:hAnsiTheme="minorHAnsi" w:cstheme="minorHAnsi"/>
        </w:rPr>
      </w:pPr>
      <w:r w:rsidRPr="00B0610E">
        <w:rPr>
          <w:rFonts w:asciiTheme="minorHAnsi" w:hAnsiTheme="minorHAnsi" w:cstheme="minorHAnsi"/>
        </w:rPr>
        <w:t xml:space="preserve">Let Legal Services </w:t>
      </w:r>
      <w:r w:rsidR="00D46CA1">
        <w:rPr>
          <w:rFonts w:asciiTheme="minorHAnsi" w:hAnsiTheme="minorHAnsi" w:cstheme="minorHAnsi"/>
        </w:rPr>
        <w:t>and Integrity</w:t>
      </w:r>
      <w:r w:rsidRPr="00B0610E">
        <w:rPr>
          <w:rFonts w:asciiTheme="minorHAnsi" w:hAnsiTheme="minorHAnsi" w:cstheme="minorHAnsi"/>
        </w:rPr>
        <w:t xml:space="preserve"> and </w:t>
      </w:r>
      <w:r w:rsidR="002C65B7" w:rsidRPr="00B0610E">
        <w:rPr>
          <w:rFonts w:asciiTheme="minorHAnsi" w:hAnsiTheme="minorHAnsi" w:cstheme="minorHAnsi"/>
        </w:rPr>
        <w:t>ACTGS</w:t>
      </w:r>
      <w:r w:rsidR="00A351A5" w:rsidRPr="00B0610E">
        <w:rPr>
          <w:rFonts w:asciiTheme="minorHAnsi" w:hAnsiTheme="minorHAnsi" w:cstheme="minorHAnsi"/>
        </w:rPr>
        <w:t xml:space="preserve"> </w:t>
      </w:r>
      <w:r w:rsidRPr="00B0610E">
        <w:rPr>
          <w:rFonts w:asciiTheme="minorHAnsi" w:hAnsiTheme="minorHAnsi" w:cstheme="minorHAnsi"/>
        </w:rPr>
        <w:t>know promptly if circumstances have changed that may impact on the advice or if the advice is no longer required.</w:t>
      </w:r>
    </w:p>
    <w:p w14:paraId="7F346FBB" w14:textId="43A424CF" w:rsidR="001B58ED" w:rsidRPr="00B0610E" w:rsidRDefault="00736A56" w:rsidP="00295EC4">
      <w:pPr>
        <w:autoSpaceDE w:val="0"/>
        <w:autoSpaceDN w:val="0"/>
        <w:adjustRightInd w:val="0"/>
        <w:spacing w:beforeAutospacing="1" w:afterAutospacing="1"/>
        <w:rPr>
          <w:rFonts w:asciiTheme="minorHAnsi" w:hAnsiTheme="minorHAnsi" w:cstheme="minorHAnsi"/>
        </w:rPr>
      </w:pPr>
      <w:r w:rsidRPr="00B0610E">
        <w:rPr>
          <w:rFonts w:asciiTheme="minorHAnsi" w:hAnsiTheme="minorHAnsi" w:cstheme="minorHAnsi"/>
        </w:rPr>
        <w:t>The ACTGS</w:t>
      </w:r>
      <w:r w:rsidR="001B58ED" w:rsidRPr="00B0610E">
        <w:rPr>
          <w:rFonts w:asciiTheme="minorHAnsi" w:hAnsiTheme="minorHAnsi" w:cstheme="minorHAnsi"/>
        </w:rPr>
        <w:t xml:space="preserve"> will email advice </w:t>
      </w:r>
      <w:r w:rsidR="004D2EE9" w:rsidRPr="00B0610E">
        <w:rPr>
          <w:rFonts w:asciiTheme="minorHAnsi" w:hAnsiTheme="minorHAnsi" w:cstheme="minorHAnsi"/>
        </w:rPr>
        <w:t xml:space="preserve">to </w:t>
      </w:r>
      <w:r w:rsidR="001B58ED" w:rsidRPr="00B0610E">
        <w:rPr>
          <w:rFonts w:asciiTheme="minorHAnsi" w:hAnsiTheme="minorHAnsi" w:cstheme="minorHAnsi"/>
        </w:rPr>
        <w:t>the relevant contact officer and</w:t>
      </w:r>
      <w:r w:rsidR="004D2EE9" w:rsidRPr="00B0610E">
        <w:rPr>
          <w:rFonts w:asciiTheme="minorHAnsi" w:hAnsiTheme="minorHAnsi" w:cstheme="minorHAnsi"/>
        </w:rPr>
        <w:t xml:space="preserve"> </w:t>
      </w:r>
      <w:r w:rsidR="001B58ED" w:rsidRPr="00B0610E">
        <w:rPr>
          <w:rFonts w:asciiTheme="minorHAnsi" w:hAnsiTheme="minorHAnsi" w:cstheme="minorHAnsi"/>
        </w:rPr>
        <w:t>Legal Services</w:t>
      </w:r>
      <w:r w:rsidR="00B17536">
        <w:rPr>
          <w:rFonts w:asciiTheme="minorHAnsi" w:hAnsiTheme="minorHAnsi" w:cstheme="minorHAnsi"/>
        </w:rPr>
        <w:t xml:space="preserve"> and Integrity</w:t>
      </w:r>
      <w:r w:rsidR="001B58ED" w:rsidRPr="00B0610E">
        <w:rPr>
          <w:rFonts w:asciiTheme="minorHAnsi" w:hAnsiTheme="minorHAnsi" w:cstheme="minorHAnsi"/>
        </w:rPr>
        <w:t>. Legal Services</w:t>
      </w:r>
      <w:r w:rsidR="00B17536">
        <w:rPr>
          <w:rFonts w:asciiTheme="minorHAnsi" w:hAnsiTheme="minorHAnsi" w:cstheme="minorHAnsi"/>
        </w:rPr>
        <w:t xml:space="preserve"> and Integrity</w:t>
      </w:r>
      <w:r w:rsidR="001B58ED" w:rsidRPr="00B0610E">
        <w:rPr>
          <w:rFonts w:asciiTheme="minorHAnsi" w:hAnsiTheme="minorHAnsi" w:cstheme="minorHAnsi"/>
        </w:rPr>
        <w:t xml:space="preserve"> will:</w:t>
      </w:r>
    </w:p>
    <w:p w14:paraId="19AF62E1" w14:textId="0C1AAAFD" w:rsidR="009605AF" w:rsidRPr="00B0610E" w:rsidRDefault="00BC3F76" w:rsidP="00D932B7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beforeAutospacing="1" w:afterAutospacing="1"/>
        <w:ind w:left="709"/>
        <w:rPr>
          <w:rFonts w:asciiTheme="minorHAnsi" w:hAnsiTheme="minorHAnsi" w:cstheme="minorHAnsi"/>
        </w:rPr>
      </w:pPr>
      <w:r w:rsidRPr="00B0610E">
        <w:rPr>
          <w:rFonts w:asciiTheme="minorHAnsi" w:hAnsiTheme="minorHAnsi" w:cstheme="minorHAnsi"/>
        </w:rPr>
        <w:t>Save</w:t>
      </w:r>
      <w:r w:rsidR="001B58ED" w:rsidRPr="00B0610E">
        <w:rPr>
          <w:rFonts w:asciiTheme="minorHAnsi" w:hAnsiTheme="minorHAnsi" w:cstheme="minorHAnsi"/>
        </w:rPr>
        <w:t xml:space="preserve"> the </w:t>
      </w:r>
      <w:r w:rsidR="00736A56" w:rsidRPr="00B0610E">
        <w:rPr>
          <w:rFonts w:asciiTheme="minorHAnsi" w:hAnsiTheme="minorHAnsi" w:cstheme="minorHAnsi"/>
        </w:rPr>
        <w:t>advice</w:t>
      </w:r>
      <w:r w:rsidR="001B58ED" w:rsidRPr="00B0610E">
        <w:rPr>
          <w:rFonts w:asciiTheme="minorHAnsi" w:hAnsiTheme="minorHAnsi" w:cstheme="minorHAnsi"/>
        </w:rPr>
        <w:t xml:space="preserve"> into the relevant </w:t>
      </w:r>
      <w:r w:rsidR="00736A56" w:rsidRPr="00B0610E">
        <w:rPr>
          <w:rFonts w:asciiTheme="minorHAnsi" w:hAnsiTheme="minorHAnsi" w:cstheme="minorHAnsi"/>
        </w:rPr>
        <w:t xml:space="preserve">Legal Advice </w:t>
      </w:r>
      <w:r w:rsidRPr="00B0610E">
        <w:rPr>
          <w:rFonts w:asciiTheme="minorHAnsi" w:hAnsiTheme="minorHAnsi" w:cstheme="minorHAnsi"/>
        </w:rPr>
        <w:t>folde</w:t>
      </w:r>
      <w:r w:rsidR="00C46772" w:rsidRPr="00B0610E">
        <w:rPr>
          <w:rFonts w:asciiTheme="minorHAnsi" w:hAnsiTheme="minorHAnsi" w:cstheme="minorHAnsi"/>
        </w:rPr>
        <w:t xml:space="preserve">r and update the Legal Advice register. </w:t>
      </w:r>
    </w:p>
    <w:p w14:paraId="518415C5" w14:textId="1499255A" w:rsidR="00C27227" w:rsidRPr="00B0610E" w:rsidRDefault="009605AF" w:rsidP="00D932B7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beforeAutospacing="1" w:afterAutospacing="1"/>
        <w:ind w:left="709"/>
        <w:rPr>
          <w:rFonts w:asciiTheme="minorHAnsi" w:hAnsiTheme="minorHAnsi" w:cstheme="minorHAnsi"/>
        </w:rPr>
      </w:pPr>
      <w:r w:rsidRPr="00B0610E">
        <w:rPr>
          <w:rFonts w:asciiTheme="minorHAnsi" w:hAnsiTheme="minorHAnsi" w:cstheme="minorHAnsi"/>
        </w:rPr>
        <w:t>L</w:t>
      </w:r>
      <w:r w:rsidR="001B58ED" w:rsidRPr="00B0610E">
        <w:rPr>
          <w:rFonts w:asciiTheme="minorHAnsi" w:hAnsiTheme="minorHAnsi" w:cstheme="minorHAnsi"/>
        </w:rPr>
        <w:t xml:space="preserve">iaise with the nominated contact officer to </w:t>
      </w:r>
      <w:r w:rsidR="00BC3F76" w:rsidRPr="00B0610E">
        <w:rPr>
          <w:rFonts w:asciiTheme="minorHAnsi" w:hAnsiTheme="minorHAnsi" w:cstheme="minorHAnsi"/>
        </w:rPr>
        <w:t xml:space="preserve">assist with </w:t>
      </w:r>
      <w:r w:rsidR="00D932B7">
        <w:rPr>
          <w:rFonts w:asciiTheme="minorHAnsi" w:hAnsiTheme="minorHAnsi" w:cstheme="minorHAnsi"/>
        </w:rPr>
        <w:t xml:space="preserve">the review and </w:t>
      </w:r>
      <w:r w:rsidR="00BC3F76" w:rsidRPr="00B0610E">
        <w:rPr>
          <w:rFonts w:asciiTheme="minorHAnsi" w:hAnsiTheme="minorHAnsi" w:cstheme="minorHAnsi"/>
        </w:rPr>
        <w:t xml:space="preserve">implementation of the </w:t>
      </w:r>
      <w:proofErr w:type="gramStart"/>
      <w:r w:rsidR="00BC3F76" w:rsidRPr="00B0610E">
        <w:rPr>
          <w:rFonts w:asciiTheme="minorHAnsi" w:hAnsiTheme="minorHAnsi" w:cstheme="minorHAnsi"/>
        </w:rPr>
        <w:t>advice,</w:t>
      </w:r>
      <w:r w:rsidR="00F015B3">
        <w:rPr>
          <w:rFonts w:asciiTheme="minorHAnsi" w:hAnsiTheme="minorHAnsi" w:cstheme="minorHAnsi"/>
        </w:rPr>
        <w:t xml:space="preserve"> </w:t>
      </w:r>
      <w:r w:rsidR="00BC3F76" w:rsidRPr="00B0610E">
        <w:rPr>
          <w:rFonts w:asciiTheme="minorHAnsi" w:hAnsiTheme="minorHAnsi" w:cstheme="minorHAnsi"/>
        </w:rPr>
        <w:t>and</w:t>
      </w:r>
      <w:proofErr w:type="gramEnd"/>
      <w:r w:rsidR="00BC3F76" w:rsidRPr="00B0610E">
        <w:rPr>
          <w:rFonts w:asciiTheme="minorHAnsi" w:hAnsiTheme="minorHAnsi" w:cstheme="minorHAnsi"/>
        </w:rPr>
        <w:t xml:space="preserve"> </w:t>
      </w:r>
      <w:r w:rsidR="001B58ED" w:rsidRPr="00B0610E">
        <w:rPr>
          <w:rFonts w:asciiTheme="minorHAnsi" w:hAnsiTheme="minorHAnsi" w:cstheme="minorHAnsi"/>
        </w:rPr>
        <w:t>establish if the advice identifies any issues that may have a whole-of-Directorate significance</w:t>
      </w:r>
      <w:r w:rsidR="00C00687">
        <w:rPr>
          <w:rFonts w:asciiTheme="minorHAnsi" w:hAnsiTheme="minorHAnsi" w:cstheme="minorHAnsi"/>
        </w:rPr>
        <w:t>. In this case,</w:t>
      </w:r>
      <w:r w:rsidR="00DD66EA">
        <w:rPr>
          <w:rFonts w:asciiTheme="minorHAnsi" w:hAnsiTheme="minorHAnsi" w:cstheme="minorHAnsi"/>
        </w:rPr>
        <w:t xml:space="preserve"> the Executive will need to be advised.</w:t>
      </w:r>
    </w:p>
    <w:p w14:paraId="742C8E66" w14:textId="77777777" w:rsidR="00AF47E8" w:rsidRPr="00B0610E" w:rsidRDefault="00AF47E8" w:rsidP="00295EC4">
      <w:pPr>
        <w:pStyle w:val="Heading2"/>
        <w:spacing w:before="100" w:beforeAutospacing="1" w:afterAutospacing="1"/>
        <w:rPr>
          <w:rFonts w:asciiTheme="minorHAnsi" w:hAnsiTheme="minorHAnsi" w:cstheme="minorHAnsi"/>
        </w:rPr>
      </w:pPr>
      <w:bookmarkStart w:id="4" w:name="_Toc489874789"/>
      <w:r w:rsidRPr="00B0610E">
        <w:rPr>
          <w:rFonts w:asciiTheme="minorHAnsi" w:hAnsiTheme="minorHAnsi" w:cstheme="minorHAnsi"/>
        </w:rPr>
        <w:t>Records Management</w:t>
      </w:r>
      <w:bookmarkEnd w:id="4"/>
    </w:p>
    <w:p w14:paraId="6C5FE566" w14:textId="51D384FD" w:rsidR="00856041" w:rsidRPr="00B0610E" w:rsidRDefault="004B0BDA" w:rsidP="00295EC4">
      <w:pPr>
        <w:spacing w:beforeAutospacing="1" w:afterAutospacing="1"/>
        <w:rPr>
          <w:rFonts w:asciiTheme="minorHAnsi" w:hAnsiTheme="minorHAnsi" w:cstheme="minorHAnsi"/>
        </w:rPr>
      </w:pPr>
      <w:bookmarkStart w:id="5" w:name="_Toc489874790"/>
      <w:r w:rsidRPr="00B0610E">
        <w:rPr>
          <w:rFonts w:asciiTheme="minorHAnsi" w:hAnsiTheme="minorHAnsi" w:cstheme="minorHAnsi"/>
        </w:rPr>
        <w:t>Policy</w:t>
      </w:r>
      <w:r w:rsidR="00856041" w:rsidRPr="00B0610E">
        <w:rPr>
          <w:rFonts w:asciiTheme="minorHAnsi" w:hAnsiTheme="minorHAnsi" w:cstheme="minorHAnsi"/>
        </w:rPr>
        <w:t xml:space="preserve"> areas </w:t>
      </w:r>
      <w:r w:rsidRPr="00B0610E">
        <w:rPr>
          <w:rFonts w:asciiTheme="minorHAnsi" w:hAnsiTheme="minorHAnsi" w:cstheme="minorHAnsi"/>
        </w:rPr>
        <w:t>must maintain an Objective folder in their relevant area with all background material, not just that send to ACTGS.</w:t>
      </w:r>
    </w:p>
    <w:p w14:paraId="2BBCE257" w14:textId="7AADA74A" w:rsidR="00FB0523" w:rsidRPr="00B0610E" w:rsidRDefault="001A090A" w:rsidP="00295EC4">
      <w:pPr>
        <w:spacing w:beforeAutospacing="1" w:afterAutospacing="1"/>
        <w:rPr>
          <w:rFonts w:asciiTheme="minorHAnsi" w:hAnsiTheme="minorHAnsi" w:cstheme="minorHAnsi"/>
        </w:rPr>
      </w:pPr>
      <w:r w:rsidRPr="00B0610E">
        <w:rPr>
          <w:rFonts w:asciiTheme="minorHAnsi" w:hAnsiTheme="minorHAnsi" w:cstheme="minorHAnsi"/>
        </w:rPr>
        <w:t xml:space="preserve">All requests for legal advice are subject to legal professional privilege. Ensure e-mails are marked as ‘Sensitive: Legal.’ Legal advice cannot be provided </w:t>
      </w:r>
      <w:r w:rsidR="00FB0523" w:rsidRPr="00B0610E">
        <w:rPr>
          <w:rFonts w:asciiTheme="minorHAnsi" w:hAnsiTheme="minorHAnsi" w:cstheme="minorHAnsi"/>
        </w:rPr>
        <w:t xml:space="preserve">to a third party including to Cabinet or Ministers without the express permission of the Solicitor-General. </w:t>
      </w:r>
    </w:p>
    <w:p w14:paraId="35F06E1F" w14:textId="350D39CF" w:rsidR="00047D04" w:rsidRPr="00B0610E" w:rsidRDefault="00950C09" w:rsidP="00295EC4">
      <w:pPr>
        <w:spacing w:beforeAutospacing="1" w:afterAutospacing="1"/>
        <w:rPr>
          <w:rFonts w:asciiTheme="minorHAnsi" w:hAnsiTheme="minorHAnsi" w:cstheme="minorHAnsi"/>
        </w:rPr>
      </w:pPr>
      <w:r w:rsidRPr="00B0610E">
        <w:rPr>
          <w:rFonts w:asciiTheme="minorHAnsi" w:hAnsiTheme="minorHAnsi" w:cstheme="minorHAnsi"/>
        </w:rPr>
        <w:t xml:space="preserve">The </w:t>
      </w:r>
      <w:r w:rsidR="004B0BDA" w:rsidRPr="00B0610E">
        <w:rPr>
          <w:rFonts w:asciiTheme="minorHAnsi" w:hAnsiTheme="minorHAnsi" w:cstheme="minorHAnsi"/>
        </w:rPr>
        <w:t>Legal Services</w:t>
      </w:r>
      <w:r w:rsidR="00F015B3">
        <w:rPr>
          <w:rFonts w:asciiTheme="minorHAnsi" w:hAnsiTheme="minorHAnsi" w:cstheme="minorHAnsi"/>
        </w:rPr>
        <w:t xml:space="preserve"> and Integrity</w:t>
      </w:r>
      <w:r w:rsidRPr="00B0610E">
        <w:rPr>
          <w:rFonts w:asciiTheme="minorHAnsi" w:hAnsiTheme="minorHAnsi" w:cstheme="minorHAnsi"/>
        </w:rPr>
        <w:t xml:space="preserve"> team</w:t>
      </w:r>
      <w:r w:rsidR="004B0BDA" w:rsidRPr="00B0610E">
        <w:rPr>
          <w:rFonts w:asciiTheme="minorHAnsi" w:hAnsiTheme="minorHAnsi" w:cstheme="minorHAnsi"/>
        </w:rPr>
        <w:t xml:space="preserve"> maintain</w:t>
      </w:r>
      <w:r w:rsidRPr="00B0610E">
        <w:rPr>
          <w:rFonts w:asciiTheme="minorHAnsi" w:hAnsiTheme="minorHAnsi" w:cstheme="minorHAnsi"/>
        </w:rPr>
        <w:t>s</w:t>
      </w:r>
      <w:r w:rsidR="004B0BDA" w:rsidRPr="00B0610E">
        <w:rPr>
          <w:rFonts w:asciiTheme="minorHAnsi" w:hAnsiTheme="minorHAnsi" w:cstheme="minorHAnsi"/>
        </w:rPr>
        <w:t xml:space="preserve"> </w:t>
      </w:r>
      <w:r w:rsidR="00B82306" w:rsidRPr="00B0610E">
        <w:rPr>
          <w:rFonts w:asciiTheme="minorHAnsi" w:hAnsiTheme="minorHAnsi" w:cstheme="minorHAnsi"/>
        </w:rPr>
        <w:t xml:space="preserve">an Objective folder related to the advice, and </w:t>
      </w:r>
      <w:r w:rsidR="00F133E1" w:rsidRPr="00B0610E">
        <w:rPr>
          <w:rFonts w:asciiTheme="minorHAnsi" w:hAnsiTheme="minorHAnsi" w:cstheme="minorHAnsi"/>
        </w:rPr>
        <w:t>maintains the</w:t>
      </w:r>
      <w:r w:rsidR="004B0BDA" w:rsidRPr="00B0610E">
        <w:rPr>
          <w:rFonts w:asciiTheme="minorHAnsi" w:hAnsiTheme="minorHAnsi" w:cstheme="minorHAnsi"/>
        </w:rPr>
        <w:t xml:space="preserve"> Legal Advice register.</w:t>
      </w:r>
    </w:p>
    <w:p w14:paraId="63BD5CAC" w14:textId="77777777" w:rsidR="001B58ED" w:rsidRPr="00B0610E" w:rsidRDefault="00AF47E8" w:rsidP="00295EC4">
      <w:pPr>
        <w:pStyle w:val="Heading2"/>
        <w:spacing w:before="100" w:beforeAutospacing="1" w:afterAutospacing="1"/>
        <w:rPr>
          <w:rFonts w:asciiTheme="minorHAnsi" w:hAnsiTheme="minorHAnsi" w:cstheme="minorHAnsi"/>
        </w:rPr>
      </w:pPr>
      <w:r w:rsidRPr="00B0610E">
        <w:rPr>
          <w:rFonts w:asciiTheme="minorHAnsi" w:hAnsiTheme="minorHAnsi" w:cstheme="minorHAnsi"/>
        </w:rPr>
        <w:lastRenderedPageBreak/>
        <w:t>Evaluation</w:t>
      </w:r>
      <w:bookmarkEnd w:id="5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Description w:val="Table describing outcomes expected through implementing this standard operating procedure"/>
      </w:tblPr>
      <w:tblGrid>
        <w:gridCol w:w="3148"/>
        <w:gridCol w:w="2835"/>
        <w:gridCol w:w="2969"/>
      </w:tblGrid>
      <w:tr w:rsidR="00D40E80" w:rsidRPr="00B0610E" w14:paraId="2A9A80EC" w14:textId="77777777" w:rsidTr="00F14C2D">
        <w:trPr>
          <w:tblHeader/>
        </w:trPr>
        <w:tc>
          <w:tcPr>
            <w:tcW w:w="3148" w:type="dxa"/>
            <w:shd w:val="clear" w:color="auto" w:fill="FFFFFF"/>
          </w:tcPr>
          <w:p w14:paraId="72992246" w14:textId="77777777" w:rsidR="00AF47E8" w:rsidRPr="00D932B7" w:rsidRDefault="00AF47E8" w:rsidP="00295EC4">
            <w:pPr>
              <w:pStyle w:val="Heading3"/>
              <w:spacing w:before="100" w:beforeAutospacing="1" w:afterAutospacing="1"/>
              <w:rPr>
                <w:rFonts w:asciiTheme="minorHAnsi" w:hAnsiTheme="minorHAnsi" w:cstheme="minorHAnsi"/>
                <w:szCs w:val="26"/>
              </w:rPr>
            </w:pPr>
            <w:r w:rsidRPr="00D932B7">
              <w:rPr>
                <w:rFonts w:asciiTheme="minorHAnsi" w:hAnsiTheme="minorHAnsi" w:cstheme="minorHAnsi"/>
                <w:szCs w:val="26"/>
              </w:rPr>
              <w:t>Outcome Measures</w:t>
            </w:r>
          </w:p>
          <w:p w14:paraId="77C4D7EE" w14:textId="77777777" w:rsidR="00AF47E8" w:rsidRPr="00D932B7" w:rsidRDefault="00AF47E8" w:rsidP="00295EC4">
            <w:pPr>
              <w:pStyle w:val="Heading3"/>
              <w:spacing w:before="100" w:beforeAutospacing="1" w:afterAutospacing="1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D932B7">
              <w:rPr>
                <w:rFonts w:asciiTheme="minorHAnsi" w:hAnsiTheme="minorHAnsi" w:cstheme="minorHAnsi"/>
                <w:b w:val="0"/>
                <w:sz w:val="22"/>
                <w:szCs w:val="22"/>
                <w:lang w:eastAsia="en-AU"/>
              </w:rPr>
              <w:t>What will be measured to determine achievement – has the procedure purpose occurred?</w:t>
            </w:r>
          </w:p>
        </w:tc>
        <w:tc>
          <w:tcPr>
            <w:tcW w:w="2835" w:type="dxa"/>
            <w:shd w:val="clear" w:color="auto" w:fill="FFFFFF"/>
          </w:tcPr>
          <w:p w14:paraId="559CB314" w14:textId="77777777" w:rsidR="00AF47E8" w:rsidRPr="00D932B7" w:rsidRDefault="00AF47E8" w:rsidP="00295EC4">
            <w:pPr>
              <w:pStyle w:val="Heading3"/>
              <w:spacing w:before="100" w:beforeAutospacing="1" w:afterAutospacing="1"/>
              <w:rPr>
                <w:rFonts w:asciiTheme="minorHAnsi" w:hAnsiTheme="minorHAnsi" w:cstheme="minorHAnsi"/>
                <w:szCs w:val="26"/>
              </w:rPr>
            </w:pPr>
            <w:r w:rsidRPr="00D932B7">
              <w:rPr>
                <w:rFonts w:asciiTheme="minorHAnsi" w:hAnsiTheme="minorHAnsi" w:cstheme="minorHAnsi"/>
                <w:szCs w:val="26"/>
              </w:rPr>
              <w:t>Method</w:t>
            </w:r>
          </w:p>
          <w:p w14:paraId="778EFC93" w14:textId="77777777" w:rsidR="00AF47E8" w:rsidRPr="00D932B7" w:rsidRDefault="00AF47E8" w:rsidP="00295EC4">
            <w:pPr>
              <w:pStyle w:val="Heading3"/>
              <w:spacing w:before="100" w:beforeAutospacing="1" w:afterAutospacing="1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D932B7">
              <w:rPr>
                <w:rFonts w:asciiTheme="minorHAnsi" w:hAnsiTheme="minorHAnsi" w:cstheme="minorHAnsi"/>
                <w:b w:val="0"/>
                <w:sz w:val="22"/>
                <w:szCs w:val="22"/>
                <w:lang w:eastAsia="en-AU"/>
              </w:rPr>
              <w:t>How will this be done?</w:t>
            </w:r>
            <w:r w:rsidRPr="00D932B7">
              <w:rPr>
                <w:rFonts w:asciiTheme="minorHAnsi" w:hAnsiTheme="minorHAnsi" w:cstheme="minorHAnsi"/>
                <w:b w:val="0"/>
                <w:sz w:val="22"/>
                <w:szCs w:val="22"/>
                <w:lang w:eastAsia="en-AU"/>
              </w:rPr>
              <w:br/>
            </w:r>
          </w:p>
        </w:tc>
        <w:tc>
          <w:tcPr>
            <w:tcW w:w="2969" w:type="dxa"/>
            <w:shd w:val="clear" w:color="auto" w:fill="FFFFFF"/>
          </w:tcPr>
          <w:p w14:paraId="437C8C56" w14:textId="77777777" w:rsidR="00AF47E8" w:rsidRPr="00D932B7" w:rsidRDefault="00AF47E8" w:rsidP="00295EC4">
            <w:pPr>
              <w:pStyle w:val="Heading3"/>
              <w:spacing w:before="100" w:beforeAutospacing="1" w:afterAutospacing="1"/>
              <w:rPr>
                <w:rFonts w:asciiTheme="minorHAnsi" w:hAnsiTheme="minorHAnsi" w:cstheme="minorHAnsi"/>
                <w:szCs w:val="26"/>
              </w:rPr>
            </w:pPr>
            <w:r w:rsidRPr="00D932B7">
              <w:rPr>
                <w:rFonts w:asciiTheme="minorHAnsi" w:hAnsiTheme="minorHAnsi" w:cstheme="minorHAnsi"/>
                <w:szCs w:val="26"/>
              </w:rPr>
              <w:t>Responsibility</w:t>
            </w:r>
          </w:p>
          <w:p w14:paraId="1C209FAD" w14:textId="77777777" w:rsidR="00AF47E8" w:rsidRPr="00D932B7" w:rsidRDefault="00AF47E8" w:rsidP="00295EC4">
            <w:pPr>
              <w:pStyle w:val="Heading3"/>
              <w:spacing w:before="100" w:beforeAutospacing="1" w:afterAutospacing="1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D932B7">
              <w:rPr>
                <w:rFonts w:asciiTheme="minorHAnsi" w:hAnsiTheme="minorHAnsi" w:cstheme="minorHAnsi"/>
                <w:b w:val="0"/>
                <w:sz w:val="22"/>
                <w:szCs w:val="22"/>
                <w:lang w:eastAsia="en-AU"/>
              </w:rPr>
              <w:t>Who is responsible for evaluation?</w:t>
            </w:r>
          </w:p>
        </w:tc>
      </w:tr>
      <w:tr w:rsidR="00DE29CC" w:rsidRPr="00B0610E" w14:paraId="3D8BFFAD" w14:textId="77777777" w:rsidTr="00F14C2D">
        <w:trPr>
          <w:tblHeader/>
        </w:trPr>
        <w:tc>
          <w:tcPr>
            <w:tcW w:w="3148" w:type="dxa"/>
          </w:tcPr>
          <w:p w14:paraId="18D4153F" w14:textId="295565F5" w:rsidR="00DE29CC" w:rsidRPr="00D932B7" w:rsidRDefault="00DE29CC" w:rsidP="00295EC4">
            <w:pPr>
              <w:autoSpaceDE w:val="0"/>
              <w:autoSpaceDN w:val="0"/>
              <w:adjustRightInd w:val="0"/>
              <w:spacing w:beforeAutospacing="1" w:afterAutospacing="1"/>
              <w:rPr>
                <w:rFonts w:asciiTheme="minorHAnsi" w:hAnsiTheme="minorHAnsi" w:cstheme="minorHAnsi"/>
                <w:szCs w:val="22"/>
              </w:rPr>
            </w:pPr>
            <w:r w:rsidRPr="00D932B7">
              <w:rPr>
                <w:rFonts w:asciiTheme="minorHAnsi" w:hAnsiTheme="minorHAnsi" w:cstheme="minorHAnsi"/>
                <w:szCs w:val="22"/>
              </w:rPr>
              <w:t xml:space="preserve">Legal Services </w:t>
            </w:r>
            <w:r w:rsidR="00F015B3" w:rsidRPr="00D932B7">
              <w:rPr>
                <w:rFonts w:asciiTheme="minorHAnsi" w:hAnsiTheme="minorHAnsi" w:cstheme="minorHAnsi"/>
                <w:szCs w:val="22"/>
              </w:rPr>
              <w:t xml:space="preserve">and Integrity </w:t>
            </w:r>
            <w:r w:rsidRPr="00D932B7">
              <w:rPr>
                <w:rFonts w:asciiTheme="minorHAnsi" w:hAnsiTheme="minorHAnsi" w:cstheme="minorHAnsi"/>
                <w:szCs w:val="22"/>
              </w:rPr>
              <w:t>receive and action request within specified timeframe</w:t>
            </w:r>
          </w:p>
        </w:tc>
        <w:tc>
          <w:tcPr>
            <w:tcW w:w="2835" w:type="dxa"/>
          </w:tcPr>
          <w:p w14:paraId="12DA9070" w14:textId="7204B76E" w:rsidR="00D932B7" w:rsidRDefault="00D932B7" w:rsidP="00295EC4">
            <w:pPr>
              <w:spacing w:beforeAutospacing="1" w:afterAutospacing="1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Management of the Legal Services and Integrity email address</w:t>
            </w:r>
          </w:p>
          <w:p w14:paraId="39FDFD88" w14:textId="6EA950AD" w:rsidR="00D932B7" w:rsidRDefault="00D932B7" w:rsidP="00295EC4">
            <w:pPr>
              <w:spacing w:beforeAutospacing="1" w:afterAutospacing="1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Liaison with policy areas</w:t>
            </w:r>
          </w:p>
          <w:p w14:paraId="1B3FC584" w14:textId="0E634F01" w:rsidR="00DE29CC" w:rsidRPr="00D932B7" w:rsidRDefault="00B771EF" w:rsidP="00295EC4">
            <w:pPr>
              <w:spacing w:beforeAutospacing="1" w:afterAutospacing="1"/>
              <w:rPr>
                <w:rFonts w:asciiTheme="minorHAnsi" w:hAnsiTheme="minorHAnsi" w:cstheme="minorHAnsi"/>
                <w:szCs w:val="22"/>
              </w:rPr>
            </w:pPr>
            <w:r w:rsidRPr="00D932B7">
              <w:rPr>
                <w:rFonts w:asciiTheme="minorHAnsi" w:hAnsiTheme="minorHAnsi" w:cstheme="minorHAnsi"/>
                <w:szCs w:val="22"/>
              </w:rPr>
              <w:t xml:space="preserve">Maintaining </w:t>
            </w:r>
            <w:r w:rsidR="00B82306" w:rsidRPr="00D932B7">
              <w:rPr>
                <w:rFonts w:asciiTheme="minorHAnsi" w:hAnsiTheme="minorHAnsi" w:cstheme="minorHAnsi"/>
                <w:szCs w:val="22"/>
              </w:rPr>
              <w:t xml:space="preserve">Legal Advice </w:t>
            </w:r>
            <w:r w:rsidRPr="00D932B7">
              <w:rPr>
                <w:rFonts w:asciiTheme="minorHAnsi" w:hAnsiTheme="minorHAnsi" w:cstheme="minorHAnsi"/>
                <w:szCs w:val="22"/>
              </w:rPr>
              <w:t>register</w:t>
            </w:r>
          </w:p>
        </w:tc>
        <w:tc>
          <w:tcPr>
            <w:tcW w:w="2969" w:type="dxa"/>
          </w:tcPr>
          <w:p w14:paraId="78891232" w14:textId="33E9A0F8" w:rsidR="00DE29CC" w:rsidRPr="00D932B7" w:rsidRDefault="00DE29CC" w:rsidP="00295EC4">
            <w:pPr>
              <w:spacing w:beforeAutospacing="1" w:afterAutospacing="1"/>
              <w:rPr>
                <w:rFonts w:asciiTheme="minorHAnsi" w:hAnsiTheme="minorHAnsi" w:cstheme="minorHAnsi"/>
                <w:szCs w:val="22"/>
              </w:rPr>
            </w:pPr>
            <w:r w:rsidRPr="00D932B7">
              <w:rPr>
                <w:rFonts w:asciiTheme="minorHAnsi" w:hAnsiTheme="minorHAnsi" w:cstheme="minorHAnsi"/>
                <w:szCs w:val="22"/>
              </w:rPr>
              <w:t>Legal Services</w:t>
            </w:r>
            <w:r w:rsidR="00F015B3" w:rsidRPr="00D932B7">
              <w:rPr>
                <w:rFonts w:asciiTheme="minorHAnsi" w:hAnsiTheme="minorHAnsi" w:cstheme="minorHAnsi"/>
                <w:szCs w:val="22"/>
              </w:rPr>
              <w:t xml:space="preserve"> and Integrity</w:t>
            </w:r>
          </w:p>
        </w:tc>
      </w:tr>
      <w:tr w:rsidR="00D40E80" w:rsidRPr="00B0610E" w14:paraId="7AF1EA41" w14:textId="77777777" w:rsidTr="00F14C2D">
        <w:trPr>
          <w:tblHeader/>
        </w:trPr>
        <w:tc>
          <w:tcPr>
            <w:tcW w:w="3148" w:type="dxa"/>
          </w:tcPr>
          <w:p w14:paraId="70723159" w14:textId="77777777" w:rsidR="00113581" w:rsidRPr="00D932B7" w:rsidRDefault="00113581" w:rsidP="00295EC4">
            <w:pPr>
              <w:autoSpaceDE w:val="0"/>
              <w:autoSpaceDN w:val="0"/>
              <w:adjustRightInd w:val="0"/>
              <w:spacing w:beforeAutospacing="1" w:afterAutospacing="1"/>
              <w:rPr>
                <w:rFonts w:asciiTheme="minorHAnsi" w:hAnsiTheme="minorHAnsi" w:cstheme="minorHAnsi"/>
                <w:szCs w:val="22"/>
              </w:rPr>
            </w:pPr>
            <w:r w:rsidRPr="00D932B7">
              <w:rPr>
                <w:rFonts w:asciiTheme="minorHAnsi" w:hAnsiTheme="minorHAnsi" w:cstheme="minorHAnsi"/>
                <w:szCs w:val="22"/>
              </w:rPr>
              <w:t>All requests and legal advices recorded in Objective</w:t>
            </w:r>
          </w:p>
          <w:p w14:paraId="67DC1E10" w14:textId="77777777" w:rsidR="00113581" w:rsidRPr="00D932B7" w:rsidRDefault="00113581" w:rsidP="00295EC4">
            <w:pPr>
              <w:autoSpaceDE w:val="0"/>
              <w:autoSpaceDN w:val="0"/>
              <w:adjustRightInd w:val="0"/>
              <w:spacing w:beforeAutospacing="1" w:afterAutospacing="1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835" w:type="dxa"/>
          </w:tcPr>
          <w:p w14:paraId="027A3A09" w14:textId="25D8E269" w:rsidR="00113581" w:rsidRPr="00D932B7" w:rsidRDefault="00D932B7" w:rsidP="00295EC4">
            <w:pPr>
              <w:spacing w:beforeAutospacing="1" w:afterAutospacing="1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Review of the Legal Advice Register</w:t>
            </w:r>
            <w:r w:rsidR="00113581" w:rsidRPr="00D932B7">
              <w:rPr>
                <w:rFonts w:asciiTheme="minorHAnsi" w:hAnsiTheme="minorHAnsi" w:cstheme="minorHAnsi"/>
                <w:szCs w:val="22"/>
              </w:rPr>
              <w:t xml:space="preserve"> </w:t>
            </w:r>
          </w:p>
        </w:tc>
        <w:tc>
          <w:tcPr>
            <w:tcW w:w="2969" w:type="dxa"/>
          </w:tcPr>
          <w:p w14:paraId="2611262A" w14:textId="2E3904BD" w:rsidR="00113581" w:rsidRPr="00D932B7" w:rsidRDefault="00113581" w:rsidP="00295EC4">
            <w:pPr>
              <w:spacing w:beforeAutospacing="1" w:afterAutospacing="1"/>
              <w:rPr>
                <w:rFonts w:asciiTheme="minorHAnsi" w:hAnsiTheme="minorHAnsi" w:cstheme="minorHAnsi"/>
                <w:szCs w:val="22"/>
              </w:rPr>
            </w:pPr>
            <w:r w:rsidRPr="00D932B7">
              <w:rPr>
                <w:rFonts w:asciiTheme="minorHAnsi" w:hAnsiTheme="minorHAnsi" w:cstheme="minorHAnsi"/>
                <w:szCs w:val="22"/>
              </w:rPr>
              <w:t>Legal Services</w:t>
            </w:r>
            <w:r w:rsidR="00F015B3" w:rsidRPr="00D932B7">
              <w:rPr>
                <w:rFonts w:asciiTheme="minorHAnsi" w:hAnsiTheme="minorHAnsi" w:cstheme="minorHAnsi"/>
                <w:szCs w:val="22"/>
              </w:rPr>
              <w:t xml:space="preserve"> and Integrity</w:t>
            </w:r>
            <w:r w:rsidR="00F27545" w:rsidRPr="00D932B7">
              <w:rPr>
                <w:rFonts w:asciiTheme="minorHAnsi" w:hAnsiTheme="minorHAnsi" w:cstheme="minorHAnsi"/>
                <w:szCs w:val="22"/>
              </w:rPr>
              <w:t>, Policy areas</w:t>
            </w:r>
          </w:p>
        </w:tc>
      </w:tr>
    </w:tbl>
    <w:p w14:paraId="2C1FBA2E" w14:textId="77777777" w:rsidR="00AF47E8" w:rsidRPr="00B0610E" w:rsidRDefault="00AF47E8" w:rsidP="00295EC4">
      <w:pPr>
        <w:pStyle w:val="Heading2"/>
        <w:spacing w:before="100" w:beforeAutospacing="1" w:afterAutospacing="1"/>
        <w:rPr>
          <w:rFonts w:asciiTheme="minorHAnsi" w:hAnsiTheme="minorHAnsi" w:cstheme="minorHAnsi"/>
        </w:rPr>
      </w:pPr>
      <w:bookmarkStart w:id="6" w:name="_Toc489874792"/>
      <w:r w:rsidRPr="00B0610E">
        <w:rPr>
          <w:rFonts w:asciiTheme="minorHAnsi" w:hAnsiTheme="minorHAnsi" w:cstheme="minorHAnsi"/>
        </w:rPr>
        <w:t xml:space="preserve">Related </w:t>
      </w:r>
      <w:bookmarkEnd w:id="6"/>
      <w:r w:rsidRPr="00B0610E">
        <w:rPr>
          <w:rFonts w:asciiTheme="minorHAnsi" w:hAnsiTheme="minorHAnsi" w:cstheme="minorHAnsi"/>
        </w:rPr>
        <w:t>Documents</w:t>
      </w:r>
    </w:p>
    <w:p w14:paraId="46C29B39" w14:textId="77777777" w:rsidR="00C00687" w:rsidRPr="004D2AF0" w:rsidRDefault="00C00687" w:rsidP="00C00687">
      <w:pPr>
        <w:pStyle w:val="ListParagraph"/>
        <w:numPr>
          <w:ilvl w:val="0"/>
          <w:numId w:val="4"/>
        </w:numPr>
        <w:spacing w:before="0" w:after="0"/>
        <w:rPr>
          <w:rStyle w:val="Hyperlink"/>
          <w:rFonts w:asciiTheme="minorHAnsi" w:hAnsiTheme="minorHAnsi" w:cstheme="minorHAnsi"/>
          <w:color w:val="auto"/>
          <w:u w:val="none"/>
        </w:rPr>
      </w:pPr>
      <w:r>
        <w:rPr>
          <w:i/>
        </w:rPr>
        <w:fldChar w:fldCharType="begin"/>
      </w:r>
      <w:r w:rsidRPr="004D2AF0">
        <w:rPr>
          <w:i/>
        </w:rPr>
        <w:instrText xml:space="preserve"> HYPERLINK "https://legislation.act.gov.au/View/a/2002-18/current/PDF/2002-18.PDF" </w:instrText>
      </w:r>
      <w:r>
        <w:rPr>
          <w:i/>
        </w:rPr>
        <w:fldChar w:fldCharType="separate"/>
      </w:r>
      <w:r w:rsidRPr="004D2AF0">
        <w:rPr>
          <w:rStyle w:val="Hyperlink"/>
          <w:i/>
        </w:rPr>
        <w:t>Territory Records Act 2002</w:t>
      </w:r>
    </w:p>
    <w:p w14:paraId="27162F14" w14:textId="2C18CE44" w:rsidR="004B26FA" w:rsidRPr="004B26FA" w:rsidRDefault="00C00687" w:rsidP="004B26FA">
      <w:pPr>
        <w:pStyle w:val="ListParagraph"/>
        <w:numPr>
          <w:ilvl w:val="0"/>
          <w:numId w:val="4"/>
        </w:numPr>
        <w:spacing w:before="0" w:after="0"/>
        <w:rPr>
          <w:rFonts w:asciiTheme="minorHAnsi" w:hAnsiTheme="minorHAnsi" w:cstheme="minorHAnsi"/>
        </w:rPr>
      </w:pPr>
      <w:r>
        <w:rPr>
          <w:i/>
        </w:rPr>
        <w:fldChar w:fldCharType="end"/>
      </w:r>
      <w:hyperlink r:id="rId10" w:history="1">
        <w:r w:rsidRPr="004B26FA">
          <w:rPr>
            <w:rStyle w:val="Hyperlink"/>
            <w:i/>
          </w:rPr>
          <w:t>Information Privacy Act 2014</w:t>
        </w:r>
      </w:hyperlink>
    </w:p>
    <w:p w14:paraId="29EB276D" w14:textId="68913E76" w:rsidR="00244958" w:rsidRPr="004B26FA" w:rsidRDefault="00263CEF" w:rsidP="004B26FA">
      <w:pPr>
        <w:pStyle w:val="ListParagraph"/>
        <w:numPr>
          <w:ilvl w:val="0"/>
          <w:numId w:val="4"/>
        </w:numPr>
        <w:spacing w:before="0" w:after="0"/>
        <w:rPr>
          <w:rFonts w:asciiTheme="minorHAnsi" w:hAnsiTheme="minorHAnsi" w:cstheme="minorHAnsi"/>
        </w:rPr>
      </w:pPr>
      <w:hyperlink r:id="rId11" w:history="1">
        <w:r w:rsidR="00244958" w:rsidRPr="004B26FA">
          <w:rPr>
            <w:rStyle w:val="Hyperlink"/>
            <w:rFonts w:asciiTheme="minorHAnsi" w:hAnsiTheme="minorHAnsi" w:cstheme="minorHAnsi"/>
            <w:i/>
          </w:rPr>
          <w:t>Law Officers Act 2011</w:t>
        </w:r>
      </w:hyperlink>
      <w:r w:rsidR="00EA5F58" w:rsidRPr="004B26FA">
        <w:rPr>
          <w:rFonts w:asciiTheme="minorHAnsi" w:hAnsiTheme="minorHAnsi" w:cstheme="minorHAnsi"/>
          <w:i/>
        </w:rPr>
        <w:t>/</w:t>
      </w:r>
      <w:hyperlink r:id="rId12" w:history="1">
        <w:r w:rsidR="00EE5A8C" w:rsidRPr="004B26FA">
          <w:rPr>
            <w:rStyle w:val="Hyperlink"/>
            <w:rFonts w:asciiTheme="minorHAnsi" w:hAnsiTheme="minorHAnsi" w:cstheme="minorHAnsi"/>
            <w:i/>
          </w:rPr>
          <w:t>Law Officers (General) Legal Services Directions 2012</w:t>
        </w:r>
      </w:hyperlink>
    </w:p>
    <w:p w14:paraId="48514E56" w14:textId="150E20F9" w:rsidR="004E313F" w:rsidRPr="00B0610E" w:rsidRDefault="00263CEF" w:rsidP="006F1E6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Autospacing="1" w:afterAutospacing="1"/>
        <w:jc w:val="both"/>
        <w:rPr>
          <w:rFonts w:asciiTheme="minorHAnsi" w:hAnsiTheme="minorHAnsi" w:cstheme="minorHAnsi"/>
        </w:rPr>
      </w:pPr>
      <w:hyperlink r:id="rId13" w:history="1">
        <w:r w:rsidR="004E313F" w:rsidRPr="00B0610E">
          <w:rPr>
            <w:rStyle w:val="Hyperlink"/>
            <w:rFonts w:asciiTheme="minorHAnsi" w:hAnsiTheme="minorHAnsi" w:cstheme="minorHAnsi"/>
            <w:szCs w:val="22"/>
          </w:rPr>
          <w:t>Legal Services</w:t>
        </w:r>
      </w:hyperlink>
      <w:r w:rsidR="004E313F" w:rsidRPr="00B0610E">
        <w:rPr>
          <w:rStyle w:val="Hyperlink"/>
          <w:rFonts w:asciiTheme="minorHAnsi" w:hAnsiTheme="minorHAnsi" w:cstheme="minorHAnsi"/>
          <w:szCs w:val="22"/>
        </w:rPr>
        <w:t xml:space="preserve"> </w:t>
      </w:r>
      <w:r w:rsidR="005C46DD">
        <w:rPr>
          <w:rStyle w:val="Hyperlink"/>
          <w:rFonts w:asciiTheme="minorHAnsi" w:hAnsiTheme="minorHAnsi" w:cstheme="minorHAnsi"/>
          <w:szCs w:val="22"/>
        </w:rPr>
        <w:t>and Integri</w:t>
      </w:r>
      <w:r w:rsidR="00BF38C1">
        <w:rPr>
          <w:rStyle w:val="Hyperlink"/>
          <w:rFonts w:asciiTheme="minorHAnsi" w:hAnsiTheme="minorHAnsi" w:cstheme="minorHAnsi"/>
          <w:szCs w:val="22"/>
        </w:rPr>
        <w:t xml:space="preserve">ty </w:t>
      </w:r>
      <w:r w:rsidR="004E313F" w:rsidRPr="00B0610E">
        <w:rPr>
          <w:rStyle w:val="Hyperlink"/>
          <w:rFonts w:asciiTheme="minorHAnsi" w:hAnsiTheme="minorHAnsi" w:cstheme="minorHAnsi"/>
          <w:szCs w:val="22"/>
        </w:rPr>
        <w:t>e-mail</w:t>
      </w:r>
    </w:p>
    <w:p w14:paraId="735F0D21" w14:textId="77777777" w:rsidR="00AF47E8" w:rsidRPr="00B0610E" w:rsidRDefault="00AF47E8" w:rsidP="00295EC4">
      <w:pPr>
        <w:pStyle w:val="Heading2"/>
        <w:spacing w:before="100" w:beforeAutospacing="1" w:afterAutospacing="1"/>
        <w:rPr>
          <w:rFonts w:asciiTheme="minorHAnsi" w:hAnsiTheme="minorHAnsi" w:cstheme="minorHAnsi"/>
        </w:rPr>
      </w:pPr>
      <w:bookmarkStart w:id="7" w:name="_Toc489874795"/>
      <w:r w:rsidRPr="00B0610E">
        <w:rPr>
          <w:rFonts w:asciiTheme="minorHAnsi" w:hAnsiTheme="minorHAnsi" w:cstheme="minorHAnsi"/>
        </w:rPr>
        <w:t>Version history</w:t>
      </w:r>
      <w:bookmarkEnd w:id="7"/>
    </w:p>
    <w:p w14:paraId="20878E32" w14:textId="77777777" w:rsidR="00AF47E8" w:rsidRPr="00B0610E" w:rsidRDefault="00AF47E8" w:rsidP="00295EC4">
      <w:pPr>
        <w:spacing w:beforeAutospacing="1" w:afterAutospacing="1"/>
        <w:rPr>
          <w:rFonts w:asciiTheme="minorHAnsi" w:hAnsiTheme="minorHAnsi" w:cstheme="minorHAnsi"/>
        </w:rPr>
      </w:pPr>
      <w:r w:rsidRPr="00B0610E">
        <w:rPr>
          <w:rFonts w:asciiTheme="minorHAnsi" w:hAnsiTheme="minorHAnsi" w:cstheme="minorHAnsi"/>
        </w:rPr>
        <w:t>The following table details the published date and amendment details for this document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0"/>
        <w:gridCol w:w="3028"/>
        <w:gridCol w:w="3024"/>
      </w:tblGrid>
      <w:tr w:rsidR="00AF47E8" w:rsidRPr="00B0610E" w14:paraId="567234E6" w14:textId="77777777" w:rsidTr="00F14C2D">
        <w:trPr>
          <w:tblHeader/>
        </w:trPr>
        <w:tc>
          <w:tcPr>
            <w:tcW w:w="2900" w:type="dxa"/>
            <w:shd w:val="clear" w:color="auto" w:fill="FFFFFF"/>
          </w:tcPr>
          <w:p w14:paraId="0B66DA86" w14:textId="77777777" w:rsidR="00AF47E8" w:rsidRPr="00B0610E" w:rsidRDefault="00AF47E8" w:rsidP="00295EC4">
            <w:pPr>
              <w:pStyle w:val="Heading3"/>
              <w:spacing w:before="100" w:beforeAutospacing="1" w:afterAutospacing="1"/>
              <w:rPr>
                <w:rFonts w:asciiTheme="minorHAnsi" w:hAnsiTheme="minorHAnsi" w:cstheme="minorHAnsi"/>
              </w:rPr>
            </w:pPr>
            <w:r w:rsidRPr="00B0610E">
              <w:rPr>
                <w:rFonts w:asciiTheme="minorHAnsi" w:hAnsiTheme="minorHAnsi" w:cstheme="minorHAnsi"/>
              </w:rPr>
              <w:t>Version</w:t>
            </w:r>
          </w:p>
        </w:tc>
        <w:tc>
          <w:tcPr>
            <w:tcW w:w="3028" w:type="dxa"/>
            <w:shd w:val="clear" w:color="auto" w:fill="FFFFFF"/>
          </w:tcPr>
          <w:p w14:paraId="03DA0FAA" w14:textId="77777777" w:rsidR="00AF47E8" w:rsidRPr="00B0610E" w:rsidRDefault="00AF47E8" w:rsidP="00295EC4">
            <w:pPr>
              <w:pStyle w:val="Heading3"/>
              <w:spacing w:before="100" w:beforeAutospacing="1" w:afterAutospacing="1"/>
              <w:rPr>
                <w:rFonts w:asciiTheme="minorHAnsi" w:hAnsiTheme="minorHAnsi" w:cstheme="minorHAnsi"/>
              </w:rPr>
            </w:pPr>
            <w:r w:rsidRPr="00B0610E">
              <w:rPr>
                <w:rFonts w:asciiTheme="minorHAnsi" w:hAnsiTheme="minorHAnsi" w:cstheme="minorHAnsi"/>
              </w:rPr>
              <w:t>Date</w:t>
            </w:r>
          </w:p>
        </w:tc>
        <w:tc>
          <w:tcPr>
            <w:tcW w:w="3024" w:type="dxa"/>
            <w:shd w:val="clear" w:color="auto" w:fill="FFFFFF"/>
          </w:tcPr>
          <w:p w14:paraId="5F979D16" w14:textId="77777777" w:rsidR="00AF47E8" w:rsidRPr="00B0610E" w:rsidRDefault="00AF47E8" w:rsidP="00295EC4">
            <w:pPr>
              <w:pStyle w:val="Heading3"/>
              <w:spacing w:before="100" w:beforeAutospacing="1" w:afterAutospacing="1"/>
              <w:rPr>
                <w:rFonts w:asciiTheme="minorHAnsi" w:hAnsiTheme="minorHAnsi" w:cstheme="minorHAnsi"/>
              </w:rPr>
            </w:pPr>
            <w:r w:rsidRPr="00B0610E">
              <w:rPr>
                <w:rFonts w:asciiTheme="minorHAnsi" w:hAnsiTheme="minorHAnsi" w:cstheme="minorHAnsi"/>
              </w:rPr>
              <w:t>Amendment details</w:t>
            </w:r>
          </w:p>
        </w:tc>
      </w:tr>
      <w:tr w:rsidR="00AF47E8" w:rsidRPr="00B0610E" w14:paraId="6E00FF34" w14:textId="77777777" w:rsidTr="00F14C2D">
        <w:tc>
          <w:tcPr>
            <w:tcW w:w="2900" w:type="dxa"/>
          </w:tcPr>
          <w:p w14:paraId="76644893" w14:textId="6931ACC3" w:rsidR="00AF47E8" w:rsidRPr="00B0610E" w:rsidRDefault="00F15733" w:rsidP="00295EC4">
            <w:pPr>
              <w:spacing w:beforeAutospacing="1" w:afterAutospacing="1"/>
              <w:rPr>
                <w:rFonts w:asciiTheme="minorHAnsi" w:hAnsiTheme="minorHAnsi" w:cstheme="minorHAnsi"/>
              </w:rPr>
            </w:pPr>
            <w:r w:rsidRPr="00B0610E">
              <w:rPr>
                <w:rFonts w:asciiTheme="minorHAnsi" w:hAnsiTheme="minorHAnsi" w:cstheme="minorHAnsi"/>
              </w:rPr>
              <w:t>1.0.1</w:t>
            </w:r>
          </w:p>
        </w:tc>
        <w:tc>
          <w:tcPr>
            <w:tcW w:w="3028" w:type="dxa"/>
          </w:tcPr>
          <w:p w14:paraId="00411443" w14:textId="5118DD26" w:rsidR="00AF47E8" w:rsidRPr="00B0610E" w:rsidRDefault="00290DF8" w:rsidP="00295EC4">
            <w:pPr>
              <w:spacing w:beforeAutospacing="1" w:afterAutospacing="1"/>
              <w:rPr>
                <w:rFonts w:asciiTheme="minorHAnsi" w:hAnsiTheme="minorHAnsi" w:cstheme="minorHAnsi"/>
              </w:rPr>
            </w:pPr>
            <w:r w:rsidRPr="00B0610E">
              <w:rPr>
                <w:rFonts w:asciiTheme="minorHAnsi" w:hAnsiTheme="minorHAnsi" w:cstheme="minorHAnsi"/>
              </w:rPr>
              <w:t>2016</w:t>
            </w:r>
          </w:p>
        </w:tc>
        <w:tc>
          <w:tcPr>
            <w:tcW w:w="3024" w:type="dxa"/>
          </w:tcPr>
          <w:p w14:paraId="6E23C9C8" w14:textId="0F3DB3CB" w:rsidR="00AF47E8" w:rsidRPr="00B0610E" w:rsidRDefault="00290DF8" w:rsidP="00295EC4">
            <w:pPr>
              <w:spacing w:beforeAutospacing="1" w:afterAutospacing="1"/>
              <w:rPr>
                <w:rFonts w:asciiTheme="minorHAnsi" w:hAnsiTheme="minorHAnsi" w:cstheme="minorHAnsi"/>
                <w:szCs w:val="24"/>
              </w:rPr>
            </w:pPr>
            <w:r w:rsidRPr="00B0610E">
              <w:rPr>
                <w:rFonts w:asciiTheme="minorHAnsi" w:hAnsiTheme="minorHAnsi" w:cstheme="minorHAnsi"/>
              </w:rPr>
              <w:t>Revised</w:t>
            </w:r>
          </w:p>
        </w:tc>
      </w:tr>
      <w:tr w:rsidR="00AF47E8" w:rsidRPr="00B0610E" w14:paraId="51377A2B" w14:textId="77777777" w:rsidTr="00F14C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19C95" w14:textId="633CE13B" w:rsidR="00AF47E8" w:rsidRPr="00B0610E" w:rsidRDefault="00F15733" w:rsidP="00295EC4">
            <w:pPr>
              <w:spacing w:beforeAutospacing="1" w:afterAutospacing="1"/>
              <w:rPr>
                <w:rFonts w:asciiTheme="minorHAnsi" w:hAnsiTheme="minorHAnsi" w:cstheme="minorHAnsi"/>
              </w:rPr>
            </w:pPr>
            <w:r w:rsidRPr="00B0610E">
              <w:rPr>
                <w:rFonts w:asciiTheme="minorHAnsi" w:hAnsiTheme="minorHAnsi" w:cstheme="minorHAnsi"/>
              </w:rPr>
              <w:t>1.0.2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8F20C" w14:textId="6473458C" w:rsidR="00AF47E8" w:rsidRPr="00B0610E" w:rsidRDefault="00F15733" w:rsidP="00295EC4">
            <w:pPr>
              <w:spacing w:beforeAutospacing="1" w:afterAutospacing="1"/>
              <w:rPr>
                <w:rFonts w:asciiTheme="minorHAnsi" w:hAnsiTheme="minorHAnsi" w:cstheme="minorHAnsi"/>
              </w:rPr>
            </w:pPr>
            <w:r w:rsidRPr="00B0610E">
              <w:rPr>
                <w:rFonts w:asciiTheme="minorHAnsi" w:hAnsiTheme="minorHAnsi" w:cstheme="minorHAnsi"/>
              </w:rPr>
              <w:t>2017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A0FA8" w14:textId="57908AC3" w:rsidR="00AF47E8" w:rsidRPr="00B0610E" w:rsidRDefault="00290DF8" w:rsidP="00295EC4">
            <w:pPr>
              <w:spacing w:beforeAutospacing="1" w:afterAutospacing="1"/>
              <w:rPr>
                <w:rFonts w:asciiTheme="minorHAnsi" w:hAnsiTheme="minorHAnsi" w:cstheme="minorHAnsi"/>
              </w:rPr>
            </w:pPr>
            <w:r w:rsidRPr="00B0610E">
              <w:rPr>
                <w:rFonts w:asciiTheme="minorHAnsi" w:hAnsiTheme="minorHAnsi" w:cstheme="minorHAnsi"/>
              </w:rPr>
              <w:t>Revised</w:t>
            </w:r>
          </w:p>
        </w:tc>
      </w:tr>
      <w:tr w:rsidR="00AF47E8" w:rsidRPr="00B0610E" w14:paraId="6E8AE43B" w14:textId="77777777" w:rsidTr="00AE2D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2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5DCAC" w14:textId="72AF9DEE" w:rsidR="00AF47E8" w:rsidRPr="00B0610E" w:rsidRDefault="00F15733" w:rsidP="00AE2DC6">
            <w:pPr>
              <w:spacing w:beforeAutospacing="1" w:afterAutospacing="1"/>
              <w:rPr>
                <w:rFonts w:asciiTheme="minorHAnsi" w:hAnsiTheme="minorHAnsi" w:cstheme="minorHAnsi"/>
              </w:rPr>
            </w:pPr>
            <w:r w:rsidRPr="00B0610E">
              <w:rPr>
                <w:rFonts w:asciiTheme="minorHAnsi" w:hAnsiTheme="minorHAnsi" w:cstheme="minorHAnsi"/>
              </w:rPr>
              <w:t>1.1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78788" w14:textId="40B163D8" w:rsidR="00AF47E8" w:rsidRPr="00B0610E" w:rsidRDefault="0073404A" w:rsidP="00295EC4">
            <w:pPr>
              <w:spacing w:beforeAutospacing="1" w:afterAutospacing="1"/>
              <w:rPr>
                <w:rFonts w:asciiTheme="minorHAnsi" w:hAnsiTheme="minorHAnsi" w:cstheme="minorHAnsi"/>
              </w:rPr>
            </w:pPr>
            <w:r w:rsidRPr="00B0610E">
              <w:rPr>
                <w:rFonts w:asciiTheme="minorHAnsi" w:hAnsiTheme="minorHAnsi" w:cstheme="minorHAnsi"/>
              </w:rPr>
              <w:t>2018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C81D9" w14:textId="439E3C1F" w:rsidR="00F15733" w:rsidRPr="00B0610E" w:rsidRDefault="00F15733" w:rsidP="00AE2DC6">
            <w:pPr>
              <w:spacing w:beforeAutospacing="1" w:afterAutospacing="1"/>
              <w:rPr>
                <w:rFonts w:asciiTheme="minorHAnsi" w:hAnsiTheme="minorHAnsi" w:cstheme="minorHAnsi"/>
              </w:rPr>
            </w:pPr>
            <w:r w:rsidRPr="00B0610E">
              <w:rPr>
                <w:rFonts w:asciiTheme="minorHAnsi" w:hAnsiTheme="minorHAnsi" w:cstheme="minorHAnsi"/>
              </w:rPr>
              <w:t xml:space="preserve">Revision </w:t>
            </w:r>
            <w:r w:rsidR="00AE2DC6" w:rsidRPr="00B0610E">
              <w:rPr>
                <w:rFonts w:asciiTheme="minorHAnsi" w:hAnsiTheme="minorHAnsi" w:cstheme="minorHAnsi"/>
              </w:rPr>
              <w:t>to reflect current procedure</w:t>
            </w:r>
          </w:p>
        </w:tc>
      </w:tr>
      <w:tr w:rsidR="00AF47E8" w:rsidRPr="00B0610E" w14:paraId="6E49FCA4" w14:textId="77777777" w:rsidTr="00F14C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29814" w14:textId="33A1B608" w:rsidR="00AF47E8" w:rsidRPr="00B0610E" w:rsidRDefault="00F15733" w:rsidP="00295EC4">
            <w:pPr>
              <w:spacing w:beforeAutospacing="1" w:afterAutospacing="1"/>
              <w:rPr>
                <w:rFonts w:asciiTheme="minorHAnsi" w:hAnsiTheme="minorHAnsi" w:cstheme="minorHAnsi"/>
              </w:rPr>
            </w:pPr>
            <w:r w:rsidRPr="00B0610E">
              <w:rPr>
                <w:rFonts w:asciiTheme="minorHAnsi" w:hAnsiTheme="minorHAnsi" w:cstheme="minorHAnsi"/>
              </w:rPr>
              <w:t>1.2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11FCB" w14:textId="35F4886E" w:rsidR="00AF47E8" w:rsidRPr="00B0610E" w:rsidRDefault="00706F76" w:rsidP="00295EC4">
            <w:pPr>
              <w:spacing w:beforeAutospacing="1" w:afterAutospacing="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24/07/2019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D7121" w14:textId="0C1A0C18" w:rsidR="00AF47E8" w:rsidRPr="00B0610E" w:rsidRDefault="00F15733" w:rsidP="00295EC4">
            <w:pPr>
              <w:spacing w:beforeAutospacing="1" w:afterAutospacing="1"/>
              <w:rPr>
                <w:rFonts w:asciiTheme="minorHAnsi" w:hAnsiTheme="minorHAnsi" w:cstheme="minorHAnsi"/>
              </w:rPr>
            </w:pPr>
            <w:r w:rsidRPr="00B0610E">
              <w:rPr>
                <w:rFonts w:asciiTheme="minorHAnsi" w:hAnsiTheme="minorHAnsi" w:cstheme="minorHAnsi"/>
              </w:rPr>
              <w:t>Revision to reflect current procedure</w:t>
            </w:r>
            <w:r w:rsidR="00AE2DC6" w:rsidRPr="00B0610E">
              <w:rPr>
                <w:rFonts w:asciiTheme="minorHAnsi" w:hAnsiTheme="minorHAnsi" w:cstheme="minorHAnsi"/>
              </w:rPr>
              <w:t xml:space="preserve"> and updated template</w:t>
            </w:r>
          </w:p>
        </w:tc>
      </w:tr>
    </w:tbl>
    <w:p w14:paraId="3074E849" w14:textId="77777777" w:rsidR="0073155B" w:rsidRPr="00047D04" w:rsidRDefault="0073155B" w:rsidP="00D932B7">
      <w:pPr>
        <w:pStyle w:val="Heading2"/>
        <w:spacing w:before="100" w:beforeAutospacing="1" w:afterAutospacing="1"/>
      </w:pPr>
    </w:p>
    <w:sectPr w:rsidR="0073155B" w:rsidRPr="00047D04" w:rsidSect="0073155B"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1418" w:right="1418" w:bottom="1440" w:left="1418" w:header="62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4C380C" w14:textId="77777777" w:rsidR="00263CEF" w:rsidRDefault="00263CEF" w:rsidP="00024578">
      <w:pPr>
        <w:spacing w:before="0" w:after="0"/>
      </w:pPr>
      <w:r>
        <w:separator/>
      </w:r>
    </w:p>
  </w:endnote>
  <w:endnote w:type="continuationSeparator" w:id="0">
    <w:p w14:paraId="1565DA43" w14:textId="77777777" w:rsidR="00263CEF" w:rsidRDefault="00263CEF" w:rsidP="0002457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insideH w:val="single" w:sz="4" w:space="0" w:color="auto"/>
      </w:tblBorders>
      <w:tblLook w:val="04A0" w:firstRow="1" w:lastRow="0" w:firstColumn="1" w:lastColumn="0" w:noHBand="0" w:noVBand="1"/>
    </w:tblPr>
    <w:tblGrid>
      <w:gridCol w:w="1364"/>
      <w:gridCol w:w="1398"/>
      <w:gridCol w:w="1182"/>
      <w:gridCol w:w="1325"/>
      <w:gridCol w:w="2552"/>
      <w:gridCol w:w="1249"/>
    </w:tblGrid>
    <w:tr w:rsidR="002900AE" w:rsidRPr="00D942D7" w14:paraId="4660B510" w14:textId="77777777" w:rsidTr="00AE1F6F">
      <w:tc>
        <w:tcPr>
          <w:tcW w:w="1384" w:type="dxa"/>
        </w:tcPr>
        <w:p w14:paraId="2F4DF52D" w14:textId="77777777" w:rsidR="002900AE" w:rsidRPr="00D942D7" w:rsidRDefault="002900AE" w:rsidP="002900AE">
          <w:pPr>
            <w:pStyle w:val="Footer"/>
            <w:spacing w:line="192" w:lineRule="auto"/>
            <w:rPr>
              <w:rFonts w:cs="Arial"/>
              <w:b/>
              <w:bCs/>
              <w:i/>
              <w:sz w:val="20"/>
            </w:rPr>
          </w:pPr>
          <w:r>
            <w:rPr>
              <w:rFonts w:cs="Arial"/>
              <w:b/>
              <w:bCs/>
              <w:i/>
              <w:sz w:val="20"/>
            </w:rPr>
            <w:t xml:space="preserve">Reference </w:t>
          </w:r>
          <w:r w:rsidRPr="00D942D7">
            <w:rPr>
              <w:rFonts w:cs="Arial"/>
              <w:b/>
              <w:bCs/>
              <w:i/>
              <w:sz w:val="20"/>
            </w:rPr>
            <w:t>Number</w:t>
          </w:r>
        </w:p>
      </w:tc>
      <w:tc>
        <w:tcPr>
          <w:tcW w:w="1419" w:type="dxa"/>
        </w:tcPr>
        <w:p w14:paraId="5CC39716" w14:textId="77777777" w:rsidR="002900AE" w:rsidRDefault="002900AE" w:rsidP="002900AE">
          <w:pPr>
            <w:pStyle w:val="Footer"/>
            <w:spacing w:line="192" w:lineRule="auto"/>
            <w:rPr>
              <w:rFonts w:cs="Arial"/>
              <w:b/>
              <w:bCs/>
              <w:i/>
              <w:sz w:val="20"/>
            </w:rPr>
          </w:pPr>
          <w:r>
            <w:rPr>
              <w:rFonts w:cs="Arial"/>
              <w:b/>
              <w:bCs/>
              <w:i/>
              <w:sz w:val="20"/>
            </w:rPr>
            <w:t>Approved by</w:t>
          </w:r>
        </w:p>
      </w:tc>
      <w:tc>
        <w:tcPr>
          <w:tcW w:w="1209" w:type="dxa"/>
        </w:tcPr>
        <w:p w14:paraId="56881BBB" w14:textId="77777777" w:rsidR="002900AE" w:rsidRPr="00D942D7" w:rsidRDefault="002900AE" w:rsidP="002900AE">
          <w:pPr>
            <w:pStyle w:val="Footer"/>
            <w:spacing w:line="192" w:lineRule="auto"/>
            <w:rPr>
              <w:rFonts w:cs="Arial"/>
              <w:b/>
              <w:bCs/>
              <w:i/>
              <w:sz w:val="20"/>
            </w:rPr>
          </w:pPr>
          <w:r>
            <w:rPr>
              <w:rFonts w:cs="Arial"/>
              <w:b/>
              <w:bCs/>
              <w:i/>
              <w:sz w:val="20"/>
            </w:rPr>
            <w:t>Issued</w:t>
          </w:r>
        </w:p>
      </w:tc>
      <w:tc>
        <w:tcPr>
          <w:tcW w:w="1356" w:type="dxa"/>
        </w:tcPr>
        <w:p w14:paraId="3E9CAEA0" w14:textId="77777777" w:rsidR="002900AE" w:rsidRPr="00D942D7" w:rsidRDefault="002900AE" w:rsidP="002900AE">
          <w:pPr>
            <w:pStyle w:val="Footer"/>
            <w:spacing w:line="192" w:lineRule="auto"/>
            <w:rPr>
              <w:rFonts w:cs="Arial"/>
              <w:b/>
              <w:bCs/>
              <w:i/>
              <w:sz w:val="20"/>
            </w:rPr>
          </w:pPr>
          <w:r>
            <w:rPr>
              <w:rFonts w:cs="Arial"/>
              <w:b/>
              <w:bCs/>
              <w:i/>
              <w:sz w:val="20"/>
            </w:rPr>
            <w:t>Review Date</w:t>
          </w:r>
        </w:p>
      </w:tc>
      <w:tc>
        <w:tcPr>
          <w:tcW w:w="2631" w:type="dxa"/>
        </w:tcPr>
        <w:p w14:paraId="1BE3F3DD" w14:textId="77777777" w:rsidR="002900AE" w:rsidRPr="00D942D7" w:rsidRDefault="002900AE" w:rsidP="002900AE">
          <w:pPr>
            <w:pStyle w:val="Footer"/>
            <w:spacing w:line="192" w:lineRule="auto"/>
            <w:rPr>
              <w:rFonts w:cs="Arial"/>
              <w:b/>
              <w:bCs/>
              <w:i/>
              <w:sz w:val="20"/>
            </w:rPr>
          </w:pPr>
          <w:r w:rsidRPr="00D942D7">
            <w:rPr>
              <w:rFonts w:cs="Arial"/>
              <w:b/>
              <w:bCs/>
              <w:i/>
              <w:sz w:val="20"/>
            </w:rPr>
            <w:t>Area Responsible</w:t>
          </w:r>
        </w:p>
      </w:tc>
      <w:tc>
        <w:tcPr>
          <w:tcW w:w="1287" w:type="dxa"/>
        </w:tcPr>
        <w:p w14:paraId="130F208E" w14:textId="77777777" w:rsidR="002900AE" w:rsidRPr="00D942D7" w:rsidRDefault="002900AE" w:rsidP="002900AE">
          <w:pPr>
            <w:pStyle w:val="Footer"/>
            <w:spacing w:line="192" w:lineRule="auto"/>
            <w:rPr>
              <w:rFonts w:cs="Arial"/>
              <w:b/>
              <w:bCs/>
              <w:i/>
              <w:sz w:val="20"/>
            </w:rPr>
          </w:pPr>
          <w:r w:rsidRPr="00D942D7">
            <w:rPr>
              <w:rFonts w:cs="Arial"/>
              <w:b/>
              <w:bCs/>
              <w:i/>
              <w:sz w:val="20"/>
            </w:rPr>
            <w:t>Page</w:t>
          </w:r>
        </w:p>
      </w:tc>
    </w:tr>
    <w:tr w:rsidR="002900AE" w:rsidRPr="00D942D7" w14:paraId="45F63A09" w14:textId="77777777" w:rsidTr="00AE1F6F">
      <w:tc>
        <w:tcPr>
          <w:tcW w:w="1384" w:type="dxa"/>
        </w:tcPr>
        <w:p w14:paraId="070EF99D" w14:textId="76434BB7" w:rsidR="002900AE" w:rsidRPr="00D942D7" w:rsidRDefault="00292F95" w:rsidP="002900AE">
          <w:pPr>
            <w:pStyle w:val="Footer"/>
            <w:spacing w:line="192" w:lineRule="auto"/>
            <w:rPr>
              <w:rFonts w:cs="Arial"/>
              <w:b/>
              <w:bCs/>
              <w:sz w:val="20"/>
            </w:rPr>
          </w:pPr>
          <w:r>
            <w:rPr>
              <w:rFonts w:cs="Arial"/>
              <w:b/>
              <w:sz w:val="20"/>
              <w:lang w:val="en-US"/>
            </w:rPr>
            <w:t>19/22867</w:t>
          </w:r>
        </w:p>
      </w:tc>
      <w:tc>
        <w:tcPr>
          <w:tcW w:w="1419" w:type="dxa"/>
        </w:tcPr>
        <w:p w14:paraId="648AA47F" w14:textId="77777777" w:rsidR="002900AE" w:rsidRDefault="002900AE" w:rsidP="002900AE">
          <w:pPr>
            <w:pStyle w:val="Footer"/>
            <w:spacing w:line="192" w:lineRule="auto"/>
            <w:rPr>
              <w:rFonts w:cs="Arial"/>
              <w:b/>
              <w:bCs/>
              <w:sz w:val="20"/>
            </w:rPr>
          </w:pPr>
          <w:r>
            <w:rPr>
              <w:rFonts w:cs="Arial"/>
              <w:b/>
              <w:bCs/>
              <w:sz w:val="20"/>
            </w:rPr>
            <w:t>Chief Operating Officer</w:t>
          </w:r>
        </w:p>
      </w:tc>
      <w:tc>
        <w:tcPr>
          <w:tcW w:w="1209" w:type="dxa"/>
        </w:tcPr>
        <w:p w14:paraId="35D57946" w14:textId="77777777" w:rsidR="002900AE" w:rsidRPr="00D942D7" w:rsidRDefault="002900AE" w:rsidP="002900AE">
          <w:pPr>
            <w:pStyle w:val="Footer"/>
            <w:spacing w:line="192" w:lineRule="auto"/>
            <w:rPr>
              <w:rFonts w:cs="Arial"/>
              <w:b/>
              <w:bCs/>
              <w:sz w:val="20"/>
            </w:rPr>
          </w:pPr>
          <w:r>
            <w:rPr>
              <w:rFonts w:cs="Arial"/>
              <w:b/>
              <w:bCs/>
              <w:sz w:val="20"/>
            </w:rPr>
            <w:t>July 2019</w:t>
          </w:r>
        </w:p>
      </w:tc>
      <w:tc>
        <w:tcPr>
          <w:tcW w:w="1356" w:type="dxa"/>
        </w:tcPr>
        <w:p w14:paraId="599A43CD" w14:textId="77777777" w:rsidR="002900AE" w:rsidRPr="00D942D7" w:rsidRDefault="002900AE" w:rsidP="002900AE">
          <w:pPr>
            <w:pStyle w:val="Footer"/>
            <w:spacing w:line="192" w:lineRule="auto"/>
            <w:rPr>
              <w:rFonts w:cs="Arial"/>
              <w:b/>
              <w:bCs/>
              <w:sz w:val="20"/>
            </w:rPr>
          </w:pPr>
          <w:r>
            <w:rPr>
              <w:rFonts w:cs="Arial"/>
              <w:b/>
              <w:bCs/>
              <w:sz w:val="20"/>
            </w:rPr>
            <w:t>July 2021</w:t>
          </w:r>
        </w:p>
      </w:tc>
      <w:tc>
        <w:tcPr>
          <w:tcW w:w="2631" w:type="dxa"/>
        </w:tcPr>
        <w:p w14:paraId="0E27F35B" w14:textId="77777777" w:rsidR="002900AE" w:rsidRPr="00D942D7" w:rsidRDefault="002900AE" w:rsidP="002900AE">
          <w:pPr>
            <w:pStyle w:val="Footer"/>
            <w:spacing w:line="192" w:lineRule="auto"/>
            <w:rPr>
              <w:rFonts w:cs="Arial"/>
              <w:b/>
              <w:bCs/>
              <w:sz w:val="20"/>
            </w:rPr>
          </w:pPr>
          <w:r>
            <w:rPr>
              <w:rFonts w:cs="Arial"/>
              <w:b/>
              <w:sz w:val="20"/>
              <w:lang w:val="en-US"/>
            </w:rPr>
            <w:t>Governance, Compliance &amp; Legal</w:t>
          </w:r>
        </w:p>
      </w:tc>
      <w:tc>
        <w:tcPr>
          <w:tcW w:w="1287" w:type="dxa"/>
        </w:tcPr>
        <w:p w14:paraId="2DAFA268" w14:textId="77777777" w:rsidR="002900AE" w:rsidRPr="00D942D7" w:rsidRDefault="002900AE" w:rsidP="002900AE">
          <w:pPr>
            <w:pStyle w:val="Footer"/>
            <w:spacing w:line="192" w:lineRule="auto"/>
            <w:rPr>
              <w:sz w:val="20"/>
            </w:rPr>
          </w:pPr>
          <w:r w:rsidRPr="00D942D7">
            <w:rPr>
              <w:rStyle w:val="PageNumber"/>
            </w:rPr>
            <w:fldChar w:fldCharType="begin"/>
          </w:r>
          <w:r w:rsidRPr="00D942D7">
            <w:rPr>
              <w:rStyle w:val="PageNumber"/>
            </w:rPr>
            <w:instrText xml:space="preserve"> PAGE </w:instrText>
          </w:r>
          <w:r w:rsidRPr="00D942D7">
            <w:rPr>
              <w:rStyle w:val="PageNumber"/>
            </w:rPr>
            <w:fldChar w:fldCharType="separate"/>
          </w:r>
          <w:r>
            <w:rPr>
              <w:rStyle w:val="PageNumber"/>
            </w:rPr>
            <w:t>1</w:t>
          </w:r>
          <w:r w:rsidRPr="00D942D7">
            <w:rPr>
              <w:rStyle w:val="PageNumber"/>
            </w:rPr>
            <w:fldChar w:fldCharType="end"/>
          </w:r>
          <w:r w:rsidRPr="00D942D7">
            <w:rPr>
              <w:rStyle w:val="PageNumber"/>
            </w:rPr>
            <w:t xml:space="preserve"> of </w:t>
          </w:r>
          <w:r w:rsidRPr="00D942D7">
            <w:rPr>
              <w:rStyle w:val="PageNumber"/>
            </w:rPr>
            <w:fldChar w:fldCharType="begin"/>
          </w:r>
          <w:r w:rsidRPr="00D942D7">
            <w:rPr>
              <w:rStyle w:val="PageNumber"/>
            </w:rPr>
            <w:instrText xml:space="preserve"> NUMPAGES </w:instrText>
          </w:r>
          <w:r w:rsidRPr="00D942D7">
            <w:rPr>
              <w:rStyle w:val="PageNumber"/>
            </w:rPr>
            <w:fldChar w:fldCharType="separate"/>
          </w:r>
          <w:r>
            <w:rPr>
              <w:rStyle w:val="PageNumber"/>
            </w:rPr>
            <w:t>3</w:t>
          </w:r>
          <w:r w:rsidRPr="00D942D7">
            <w:rPr>
              <w:rStyle w:val="PageNumber"/>
            </w:rPr>
            <w:fldChar w:fldCharType="end"/>
          </w:r>
        </w:p>
      </w:tc>
    </w:tr>
  </w:tbl>
  <w:p w14:paraId="1FC3A2EC" w14:textId="77777777" w:rsidR="002900AE" w:rsidRDefault="002900A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insideH w:val="single" w:sz="4" w:space="0" w:color="auto"/>
      </w:tblBorders>
      <w:tblLook w:val="04A0" w:firstRow="1" w:lastRow="0" w:firstColumn="1" w:lastColumn="0" w:noHBand="0" w:noVBand="1"/>
    </w:tblPr>
    <w:tblGrid>
      <w:gridCol w:w="1364"/>
      <w:gridCol w:w="1398"/>
      <w:gridCol w:w="1182"/>
      <w:gridCol w:w="1325"/>
      <w:gridCol w:w="2552"/>
      <w:gridCol w:w="1249"/>
    </w:tblGrid>
    <w:tr w:rsidR="002900AE" w:rsidRPr="00D942D7" w14:paraId="28C76F11" w14:textId="77777777" w:rsidTr="00AE1F6F">
      <w:tc>
        <w:tcPr>
          <w:tcW w:w="1384" w:type="dxa"/>
        </w:tcPr>
        <w:p w14:paraId="0CC6BD2B" w14:textId="77777777" w:rsidR="002900AE" w:rsidRPr="00D942D7" w:rsidRDefault="002900AE" w:rsidP="002900AE">
          <w:pPr>
            <w:pStyle w:val="Footer"/>
            <w:spacing w:line="192" w:lineRule="auto"/>
            <w:rPr>
              <w:rFonts w:cs="Arial"/>
              <w:b/>
              <w:bCs/>
              <w:i/>
              <w:sz w:val="20"/>
            </w:rPr>
          </w:pPr>
          <w:r>
            <w:rPr>
              <w:rFonts w:cs="Arial"/>
              <w:b/>
              <w:bCs/>
              <w:i/>
              <w:sz w:val="20"/>
            </w:rPr>
            <w:t xml:space="preserve">Reference </w:t>
          </w:r>
          <w:r w:rsidRPr="00D942D7">
            <w:rPr>
              <w:rFonts w:cs="Arial"/>
              <w:b/>
              <w:bCs/>
              <w:i/>
              <w:sz w:val="20"/>
            </w:rPr>
            <w:t>Number</w:t>
          </w:r>
        </w:p>
      </w:tc>
      <w:tc>
        <w:tcPr>
          <w:tcW w:w="1419" w:type="dxa"/>
        </w:tcPr>
        <w:p w14:paraId="3F53DD62" w14:textId="77777777" w:rsidR="002900AE" w:rsidRDefault="002900AE" w:rsidP="002900AE">
          <w:pPr>
            <w:pStyle w:val="Footer"/>
            <w:spacing w:line="192" w:lineRule="auto"/>
            <w:rPr>
              <w:rFonts w:cs="Arial"/>
              <w:b/>
              <w:bCs/>
              <w:i/>
              <w:sz w:val="20"/>
            </w:rPr>
          </w:pPr>
          <w:r>
            <w:rPr>
              <w:rFonts w:cs="Arial"/>
              <w:b/>
              <w:bCs/>
              <w:i/>
              <w:sz w:val="20"/>
            </w:rPr>
            <w:t>Approved by</w:t>
          </w:r>
        </w:p>
      </w:tc>
      <w:tc>
        <w:tcPr>
          <w:tcW w:w="1209" w:type="dxa"/>
        </w:tcPr>
        <w:p w14:paraId="0F60CC60" w14:textId="77777777" w:rsidR="002900AE" w:rsidRPr="00D942D7" w:rsidRDefault="002900AE" w:rsidP="002900AE">
          <w:pPr>
            <w:pStyle w:val="Footer"/>
            <w:spacing w:line="192" w:lineRule="auto"/>
            <w:rPr>
              <w:rFonts w:cs="Arial"/>
              <w:b/>
              <w:bCs/>
              <w:i/>
              <w:sz w:val="20"/>
            </w:rPr>
          </w:pPr>
          <w:r>
            <w:rPr>
              <w:rFonts w:cs="Arial"/>
              <w:b/>
              <w:bCs/>
              <w:i/>
              <w:sz w:val="20"/>
            </w:rPr>
            <w:t>Issued</w:t>
          </w:r>
        </w:p>
      </w:tc>
      <w:tc>
        <w:tcPr>
          <w:tcW w:w="1356" w:type="dxa"/>
        </w:tcPr>
        <w:p w14:paraId="0F8D3534" w14:textId="77777777" w:rsidR="002900AE" w:rsidRPr="00D942D7" w:rsidRDefault="002900AE" w:rsidP="002900AE">
          <w:pPr>
            <w:pStyle w:val="Footer"/>
            <w:spacing w:line="192" w:lineRule="auto"/>
            <w:rPr>
              <w:rFonts w:cs="Arial"/>
              <w:b/>
              <w:bCs/>
              <w:i/>
              <w:sz w:val="20"/>
            </w:rPr>
          </w:pPr>
          <w:r>
            <w:rPr>
              <w:rFonts w:cs="Arial"/>
              <w:b/>
              <w:bCs/>
              <w:i/>
              <w:sz w:val="20"/>
            </w:rPr>
            <w:t>Review Date</w:t>
          </w:r>
        </w:p>
      </w:tc>
      <w:tc>
        <w:tcPr>
          <w:tcW w:w="2631" w:type="dxa"/>
        </w:tcPr>
        <w:p w14:paraId="373EB374" w14:textId="77777777" w:rsidR="002900AE" w:rsidRPr="00D942D7" w:rsidRDefault="002900AE" w:rsidP="002900AE">
          <w:pPr>
            <w:pStyle w:val="Footer"/>
            <w:spacing w:line="192" w:lineRule="auto"/>
            <w:rPr>
              <w:rFonts w:cs="Arial"/>
              <w:b/>
              <w:bCs/>
              <w:i/>
              <w:sz w:val="20"/>
            </w:rPr>
          </w:pPr>
          <w:r w:rsidRPr="00D942D7">
            <w:rPr>
              <w:rFonts w:cs="Arial"/>
              <w:b/>
              <w:bCs/>
              <w:i/>
              <w:sz w:val="20"/>
            </w:rPr>
            <w:t>Area Responsible</w:t>
          </w:r>
        </w:p>
      </w:tc>
      <w:tc>
        <w:tcPr>
          <w:tcW w:w="1287" w:type="dxa"/>
        </w:tcPr>
        <w:p w14:paraId="7B773F61" w14:textId="77777777" w:rsidR="002900AE" w:rsidRPr="00D942D7" w:rsidRDefault="002900AE" w:rsidP="002900AE">
          <w:pPr>
            <w:pStyle w:val="Footer"/>
            <w:spacing w:line="192" w:lineRule="auto"/>
            <w:rPr>
              <w:rFonts w:cs="Arial"/>
              <w:b/>
              <w:bCs/>
              <w:i/>
              <w:sz w:val="20"/>
            </w:rPr>
          </w:pPr>
          <w:r w:rsidRPr="00D942D7">
            <w:rPr>
              <w:rFonts w:cs="Arial"/>
              <w:b/>
              <w:bCs/>
              <w:i/>
              <w:sz w:val="20"/>
            </w:rPr>
            <w:t>Page</w:t>
          </w:r>
        </w:p>
      </w:tc>
    </w:tr>
    <w:tr w:rsidR="002900AE" w:rsidRPr="00D942D7" w14:paraId="4793F62A" w14:textId="77777777" w:rsidTr="00AE1F6F">
      <w:tc>
        <w:tcPr>
          <w:tcW w:w="1384" w:type="dxa"/>
        </w:tcPr>
        <w:p w14:paraId="05FC985A" w14:textId="10FF07BF" w:rsidR="002900AE" w:rsidRPr="00D942D7" w:rsidRDefault="00292F95" w:rsidP="002900AE">
          <w:pPr>
            <w:pStyle w:val="Footer"/>
            <w:spacing w:line="192" w:lineRule="auto"/>
            <w:rPr>
              <w:rFonts w:cs="Arial"/>
              <w:b/>
              <w:bCs/>
              <w:sz w:val="20"/>
            </w:rPr>
          </w:pPr>
          <w:r>
            <w:rPr>
              <w:rFonts w:cs="Arial"/>
              <w:b/>
              <w:sz w:val="20"/>
              <w:lang w:val="en-US"/>
            </w:rPr>
            <w:t>19/22867</w:t>
          </w:r>
        </w:p>
      </w:tc>
      <w:tc>
        <w:tcPr>
          <w:tcW w:w="1419" w:type="dxa"/>
        </w:tcPr>
        <w:p w14:paraId="466D5883" w14:textId="77777777" w:rsidR="002900AE" w:rsidRDefault="002900AE" w:rsidP="002900AE">
          <w:pPr>
            <w:pStyle w:val="Footer"/>
            <w:spacing w:line="192" w:lineRule="auto"/>
            <w:rPr>
              <w:rFonts w:cs="Arial"/>
              <w:b/>
              <w:bCs/>
              <w:sz w:val="20"/>
            </w:rPr>
          </w:pPr>
          <w:r>
            <w:rPr>
              <w:rFonts w:cs="Arial"/>
              <w:b/>
              <w:bCs/>
              <w:sz w:val="20"/>
            </w:rPr>
            <w:t>Chief Operating Officer</w:t>
          </w:r>
        </w:p>
      </w:tc>
      <w:tc>
        <w:tcPr>
          <w:tcW w:w="1209" w:type="dxa"/>
        </w:tcPr>
        <w:p w14:paraId="6BE96CAF" w14:textId="77777777" w:rsidR="002900AE" w:rsidRPr="00D942D7" w:rsidRDefault="002900AE" w:rsidP="002900AE">
          <w:pPr>
            <w:pStyle w:val="Footer"/>
            <w:spacing w:line="192" w:lineRule="auto"/>
            <w:rPr>
              <w:rFonts w:cs="Arial"/>
              <w:b/>
              <w:bCs/>
              <w:sz w:val="20"/>
            </w:rPr>
          </w:pPr>
          <w:r>
            <w:rPr>
              <w:rFonts w:cs="Arial"/>
              <w:b/>
              <w:bCs/>
              <w:sz w:val="20"/>
            </w:rPr>
            <w:t>July 2019</w:t>
          </w:r>
        </w:p>
      </w:tc>
      <w:tc>
        <w:tcPr>
          <w:tcW w:w="1356" w:type="dxa"/>
        </w:tcPr>
        <w:p w14:paraId="74FB6045" w14:textId="77777777" w:rsidR="002900AE" w:rsidRPr="00D942D7" w:rsidRDefault="002900AE" w:rsidP="002900AE">
          <w:pPr>
            <w:pStyle w:val="Footer"/>
            <w:spacing w:line="192" w:lineRule="auto"/>
            <w:rPr>
              <w:rFonts w:cs="Arial"/>
              <w:b/>
              <w:bCs/>
              <w:sz w:val="20"/>
            </w:rPr>
          </w:pPr>
          <w:r>
            <w:rPr>
              <w:rFonts w:cs="Arial"/>
              <w:b/>
              <w:bCs/>
              <w:sz w:val="20"/>
            </w:rPr>
            <w:t>July 2021</w:t>
          </w:r>
        </w:p>
      </w:tc>
      <w:tc>
        <w:tcPr>
          <w:tcW w:w="2631" w:type="dxa"/>
        </w:tcPr>
        <w:p w14:paraId="6AA92A14" w14:textId="77777777" w:rsidR="002900AE" w:rsidRPr="00D942D7" w:rsidRDefault="002900AE" w:rsidP="002900AE">
          <w:pPr>
            <w:pStyle w:val="Footer"/>
            <w:spacing w:line="192" w:lineRule="auto"/>
            <w:rPr>
              <w:rFonts w:cs="Arial"/>
              <w:b/>
              <w:bCs/>
              <w:sz w:val="20"/>
            </w:rPr>
          </w:pPr>
          <w:r>
            <w:rPr>
              <w:rFonts w:cs="Arial"/>
              <w:b/>
              <w:sz w:val="20"/>
              <w:lang w:val="en-US"/>
            </w:rPr>
            <w:t>Governance, Compliance &amp; Legal</w:t>
          </w:r>
        </w:p>
      </w:tc>
      <w:tc>
        <w:tcPr>
          <w:tcW w:w="1287" w:type="dxa"/>
        </w:tcPr>
        <w:p w14:paraId="76C03A92" w14:textId="77777777" w:rsidR="002900AE" w:rsidRPr="00D942D7" w:rsidRDefault="002900AE" w:rsidP="002900AE">
          <w:pPr>
            <w:pStyle w:val="Footer"/>
            <w:spacing w:line="192" w:lineRule="auto"/>
            <w:rPr>
              <w:sz w:val="20"/>
            </w:rPr>
          </w:pPr>
          <w:r w:rsidRPr="00D942D7">
            <w:rPr>
              <w:rStyle w:val="PageNumber"/>
            </w:rPr>
            <w:fldChar w:fldCharType="begin"/>
          </w:r>
          <w:r w:rsidRPr="00D942D7">
            <w:rPr>
              <w:rStyle w:val="PageNumber"/>
            </w:rPr>
            <w:instrText xml:space="preserve"> PAGE </w:instrText>
          </w:r>
          <w:r w:rsidRPr="00D942D7">
            <w:rPr>
              <w:rStyle w:val="PageNumber"/>
            </w:rPr>
            <w:fldChar w:fldCharType="separate"/>
          </w:r>
          <w:r>
            <w:rPr>
              <w:rStyle w:val="PageNumber"/>
            </w:rPr>
            <w:t>1</w:t>
          </w:r>
          <w:r w:rsidRPr="00D942D7">
            <w:rPr>
              <w:rStyle w:val="PageNumber"/>
            </w:rPr>
            <w:fldChar w:fldCharType="end"/>
          </w:r>
          <w:r w:rsidRPr="00D942D7">
            <w:rPr>
              <w:rStyle w:val="PageNumber"/>
            </w:rPr>
            <w:t xml:space="preserve"> of </w:t>
          </w:r>
          <w:r w:rsidRPr="00D942D7">
            <w:rPr>
              <w:rStyle w:val="PageNumber"/>
            </w:rPr>
            <w:fldChar w:fldCharType="begin"/>
          </w:r>
          <w:r w:rsidRPr="00D942D7">
            <w:rPr>
              <w:rStyle w:val="PageNumber"/>
            </w:rPr>
            <w:instrText xml:space="preserve"> NUMPAGES </w:instrText>
          </w:r>
          <w:r w:rsidRPr="00D942D7">
            <w:rPr>
              <w:rStyle w:val="PageNumber"/>
            </w:rPr>
            <w:fldChar w:fldCharType="separate"/>
          </w:r>
          <w:r>
            <w:rPr>
              <w:rStyle w:val="PageNumber"/>
            </w:rPr>
            <w:t>3</w:t>
          </w:r>
          <w:r w:rsidRPr="00D942D7">
            <w:rPr>
              <w:rStyle w:val="PageNumber"/>
            </w:rPr>
            <w:fldChar w:fldCharType="end"/>
          </w:r>
        </w:p>
      </w:tc>
    </w:tr>
  </w:tbl>
  <w:p w14:paraId="3A515AFD" w14:textId="77777777" w:rsidR="002900AE" w:rsidRDefault="002900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B91EC0" w14:textId="77777777" w:rsidR="00263CEF" w:rsidRDefault="00263CEF" w:rsidP="00024578">
      <w:pPr>
        <w:spacing w:before="0" w:after="0"/>
      </w:pPr>
      <w:r>
        <w:separator/>
      </w:r>
    </w:p>
  </w:footnote>
  <w:footnote w:type="continuationSeparator" w:id="0">
    <w:p w14:paraId="5CF06850" w14:textId="77777777" w:rsidR="00263CEF" w:rsidRDefault="00263CEF" w:rsidP="0002457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15CD69" w14:textId="7371BBA0" w:rsidR="00706F76" w:rsidRDefault="00706F76" w:rsidP="00706F76">
    <w:pPr>
      <w:pStyle w:val="Header"/>
      <w:jc w:val="center"/>
    </w:pPr>
    <w:r w:rsidRPr="00D932B7">
      <w:t xml:space="preserve">Requests for Legal Advice Standard </w:t>
    </w:r>
    <w:r>
      <w:t>Operating Procedure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02FCF2" w14:textId="575F02B7" w:rsidR="00C00687" w:rsidRDefault="00263CEF" w:rsidP="00C00687">
    <w:pPr>
      <w:pStyle w:val="Header"/>
      <w:tabs>
        <w:tab w:val="center" w:pos="4878"/>
      </w:tabs>
      <w:ind w:left="-709"/>
      <w:jc w:val="center"/>
    </w:pPr>
    <w:sdt>
      <w:sdtPr>
        <w:rPr>
          <w:noProof/>
          <w:lang w:eastAsia="en-AU"/>
        </w:rPr>
        <w:id w:val="-352572850"/>
        <w:docPartObj>
          <w:docPartGallery w:val="Watermarks"/>
          <w:docPartUnique/>
        </w:docPartObj>
      </w:sdtPr>
      <w:sdtEndPr/>
      <w:sdtContent>
        <w:r w:rsidR="00F14C2D">
          <w:rPr>
            <w:noProof/>
            <w:lang w:eastAsia="en-AU"/>
          </w:rPr>
          <mc:AlternateContent>
            <mc:Choice Requires="wps">
              <w:drawing>
                <wp:anchor distT="0" distB="0" distL="114300" distR="114300" simplePos="0" relativeHeight="251656192" behindDoc="1" locked="0" layoutInCell="0" allowOverlap="1" wp14:anchorId="6127CD8F" wp14:editId="4F05C4FC">
                  <wp:simplePos x="0" y="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5237480" cy="3142615"/>
                  <wp:effectExtent l="0" t="1143000" r="0" b="657860"/>
                  <wp:wrapNone/>
                  <wp:docPr id="2" name="Text Box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 noChangeShapeType="1" noTextEdit="1"/>
                        </wps:cNvSpPr>
                        <wps:spPr bwMode="auto">
                          <a:xfrm rot="18900000">
                            <a:off x="0" y="0"/>
                            <a:ext cx="5237480" cy="3142615"/>
                          </a:xfrm>
                          <a:prstGeom prst="rect">
                            <a:avLst/>
                          </a:prstGeom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7175AE6" w14:textId="77777777" w:rsidR="00F14C2D" w:rsidRDefault="00F14C2D" w:rsidP="00AF47E8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Calibri" w:hAnsi="Calibri" w:cs="Calibri"/>
                                  <w:color w:val="C0C0C0"/>
                                  <w:sz w:val="2"/>
                                  <w:szCs w:val="2"/>
                                  <w14:textFill>
                                    <w14:solidFill>
                                      <w14:srgbClr w14:val="C0C0C0">
                                        <w14:alpha w14:val="50000"/>
                                      </w14:srgbClr>
                                    </w14:solidFill>
                                  </w14:textFill>
                                </w:rPr>
                                <w:t>DRAFT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6127CD8F"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position:absolute;left:0;text-align:left;margin-left:0;margin-top:0;width:412.4pt;height:247.45pt;rotation:-45;z-index:-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" o:allowincell="f" filled="f" stroked="f">
                  <v:stroke joinstyle="round"/>
                  <o:lock v:ext="edit" shapetype="t"/>
                  <v:textbox style="mso-fit-shape-to-text:t">
                    <w:txbxContent>
                      <w:p w14:paraId="77175AE6" w14:textId="77777777" w:rsidR="00F14C2D" w:rsidRDefault="00F14C2D" w:rsidP="00AF47E8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Calibri" w:hAnsi="Calibri" w:cs="Calibri"/>
                            <w:color w:val="C0C0C0"/>
                            <w:sz w:val="2"/>
                            <w:szCs w:val="2"/>
                            <w14:textFill>
                              <w14:solidFill>
                                <w14:srgbClr w14:val="C0C0C0">
                                  <w14:alpha w14:val="50000"/>
                                </w14:srgbClr>
                              </w14:solidFill>
                            </w14:textFill>
                          </w:rPr>
                          <w:t>DRAFT</w:t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sdtContent>
    </w:sdt>
    <w:r w:rsidR="00C00687" w:rsidRPr="00C00687">
      <w:rPr>
        <w:color w:val="5B9BD5" w:themeColor="accent5"/>
      </w:rPr>
      <w:t xml:space="preserve"> </w:t>
    </w:r>
    <w:r w:rsidR="00C00687" w:rsidRPr="00D932B7">
      <w:t xml:space="preserve">Requests for Legal Advice Standard </w:t>
    </w:r>
    <w:r w:rsidR="00C00687">
      <w:t>Operating Procedure</w:t>
    </w:r>
  </w:p>
  <w:p w14:paraId="72F81A9E" w14:textId="2CFB440E" w:rsidR="00706F76" w:rsidRDefault="00706F76" w:rsidP="00C00687">
    <w:pPr>
      <w:pStyle w:val="Header"/>
      <w:tabs>
        <w:tab w:val="center" w:pos="4878"/>
      </w:tabs>
      <w:ind w:left="-709"/>
      <w:jc w:val="center"/>
    </w:pPr>
    <w:r>
      <w:rPr>
        <w:noProof/>
        <w:lang w:eastAsia="en-AU"/>
      </w:rPr>
      <w:drawing>
        <wp:anchor distT="0" distB="0" distL="114300" distR="114300" simplePos="0" relativeHeight="251659264" behindDoc="0" locked="0" layoutInCell="1" allowOverlap="1" wp14:anchorId="3E6E855C" wp14:editId="30FEDDB5">
          <wp:simplePos x="0" y="0"/>
          <wp:positionH relativeFrom="margin">
            <wp:posOffset>0</wp:posOffset>
          </wp:positionH>
          <wp:positionV relativeFrom="paragraph">
            <wp:posOffset>234950</wp:posOffset>
          </wp:positionV>
          <wp:extent cx="2219325" cy="1047750"/>
          <wp:effectExtent l="0" t="0" r="9525" b="0"/>
          <wp:wrapSquare wrapText="bothSides"/>
          <wp:docPr id="10" name="Picture 10" descr="Environment, Planning and Sustainable Development Directorate Logo" title="Environment, Planning and Sustainable Development Directorat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CT Government Environment, Planning and Sustainable Developmen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9325" cy="1047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F4E9530" w14:textId="34F18EE0" w:rsidR="00F14C2D" w:rsidRDefault="00F14C2D" w:rsidP="00F14C2D">
    <w:pPr>
      <w:pStyle w:val="Header"/>
      <w:tabs>
        <w:tab w:val="clear" w:pos="4153"/>
        <w:tab w:val="clear" w:pos="8306"/>
        <w:tab w:val="left" w:pos="651"/>
      </w:tabs>
      <w:ind w:right="-14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312" w:hanging="617"/>
      </w:pPr>
      <w:rPr>
        <w:rFonts w:ascii="Calibri" w:hAnsi="Calibri" w:cs="Calibri"/>
        <w:b/>
        <w:bCs/>
        <w:sz w:val="22"/>
        <w:szCs w:val="22"/>
      </w:rPr>
    </w:lvl>
    <w:lvl w:ilvl="1">
      <w:numFmt w:val="bullet"/>
      <w:lvlText w:val=""/>
      <w:lvlJc w:val="left"/>
      <w:pPr>
        <w:ind w:left="689" w:hanging="428"/>
      </w:pPr>
      <w:rPr>
        <w:rFonts w:ascii="Symbol" w:hAnsi="Symbol" w:cs="Symbol"/>
        <w:b w:val="0"/>
        <w:bCs w:val="0"/>
        <w:sz w:val="22"/>
        <w:szCs w:val="22"/>
      </w:rPr>
    </w:lvl>
    <w:lvl w:ilvl="2">
      <w:numFmt w:val="bullet"/>
      <w:lvlText w:val="•"/>
      <w:lvlJc w:val="left"/>
      <w:pPr>
        <w:ind w:left="1586" w:hanging="428"/>
      </w:pPr>
    </w:lvl>
    <w:lvl w:ilvl="3">
      <w:numFmt w:val="bullet"/>
      <w:lvlText w:val="•"/>
      <w:lvlJc w:val="left"/>
      <w:pPr>
        <w:ind w:left="2483" w:hanging="428"/>
      </w:pPr>
    </w:lvl>
    <w:lvl w:ilvl="4">
      <w:numFmt w:val="bullet"/>
      <w:lvlText w:val="•"/>
      <w:lvlJc w:val="left"/>
      <w:pPr>
        <w:ind w:left="3380" w:hanging="428"/>
      </w:pPr>
    </w:lvl>
    <w:lvl w:ilvl="5">
      <w:numFmt w:val="bullet"/>
      <w:lvlText w:val="•"/>
      <w:lvlJc w:val="left"/>
      <w:pPr>
        <w:ind w:left="4277" w:hanging="428"/>
      </w:pPr>
    </w:lvl>
    <w:lvl w:ilvl="6">
      <w:numFmt w:val="bullet"/>
      <w:lvlText w:val="•"/>
      <w:lvlJc w:val="left"/>
      <w:pPr>
        <w:ind w:left="5174" w:hanging="428"/>
      </w:pPr>
    </w:lvl>
    <w:lvl w:ilvl="7">
      <w:numFmt w:val="bullet"/>
      <w:lvlText w:val="•"/>
      <w:lvlJc w:val="left"/>
      <w:pPr>
        <w:ind w:left="6071" w:hanging="428"/>
      </w:pPr>
    </w:lvl>
    <w:lvl w:ilvl="8">
      <w:numFmt w:val="bullet"/>
      <w:lvlText w:val="•"/>
      <w:lvlJc w:val="left"/>
      <w:pPr>
        <w:ind w:left="6968" w:hanging="428"/>
      </w:pPr>
    </w:lvl>
  </w:abstractNum>
  <w:abstractNum w:abstractNumId="1" w15:restartNumberingAfterBreak="0">
    <w:nsid w:val="0357579E"/>
    <w:multiLevelType w:val="hybridMultilevel"/>
    <w:tmpl w:val="30349C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5B7016"/>
    <w:multiLevelType w:val="hybridMultilevel"/>
    <w:tmpl w:val="B7884F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BA25F5"/>
    <w:multiLevelType w:val="hybridMultilevel"/>
    <w:tmpl w:val="C05C17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904771"/>
    <w:multiLevelType w:val="hybridMultilevel"/>
    <w:tmpl w:val="EB7ECE14"/>
    <w:lvl w:ilvl="0" w:tplc="0C09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5" w15:restartNumberingAfterBreak="0">
    <w:nsid w:val="0F520231"/>
    <w:multiLevelType w:val="hybridMultilevel"/>
    <w:tmpl w:val="984C2E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DA190A"/>
    <w:multiLevelType w:val="hybridMultilevel"/>
    <w:tmpl w:val="8C087F9A"/>
    <w:lvl w:ilvl="0" w:tplc="0C09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7" w15:restartNumberingAfterBreak="0">
    <w:nsid w:val="18843CC1"/>
    <w:multiLevelType w:val="multilevel"/>
    <w:tmpl w:val="820440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eastAsia="Times New Roman"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eastAsia="Times New Roman"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eastAsia="Times New Roman"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eastAsia="Times New Roman"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eastAsia="Times New Roman"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eastAsia="Times New Roman"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eastAsia="Times New Roman" w:cs="Times New Roman" w:hint="default"/>
        <w:b w:val="0"/>
      </w:rPr>
    </w:lvl>
  </w:abstractNum>
  <w:abstractNum w:abstractNumId="8" w15:restartNumberingAfterBreak="0">
    <w:nsid w:val="1F5774D8"/>
    <w:multiLevelType w:val="hybridMultilevel"/>
    <w:tmpl w:val="832E247A"/>
    <w:lvl w:ilvl="0" w:tplc="0C09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9" w15:restartNumberingAfterBreak="0">
    <w:nsid w:val="21062E13"/>
    <w:multiLevelType w:val="hybridMultilevel"/>
    <w:tmpl w:val="708C18CE"/>
    <w:lvl w:ilvl="0" w:tplc="0C09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0" w15:restartNumberingAfterBreak="0">
    <w:nsid w:val="3FB55608"/>
    <w:multiLevelType w:val="hybridMultilevel"/>
    <w:tmpl w:val="AC1C29CA"/>
    <w:lvl w:ilvl="0" w:tplc="0C09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F47D3C"/>
    <w:multiLevelType w:val="hybridMultilevel"/>
    <w:tmpl w:val="6A8CF3E6"/>
    <w:lvl w:ilvl="0" w:tplc="0C09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2" w15:restartNumberingAfterBreak="0">
    <w:nsid w:val="456736EF"/>
    <w:multiLevelType w:val="hybridMultilevel"/>
    <w:tmpl w:val="51664C46"/>
    <w:lvl w:ilvl="0" w:tplc="0C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 w15:restartNumberingAfterBreak="0">
    <w:nsid w:val="5A3917C7"/>
    <w:multiLevelType w:val="hybridMultilevel"/>
    <w:tmpl w:val="C070FE2E"/>
    <w:lvl w:ilvl="0" w:tplc="0C09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4" w15:restartNumberingAfterBreak="0">
    <w:nsid w:val="5B592FAA"/>
    <w:multiLevelType w:val="hybridMultilevel"/>
    <w:tmpl w:val="780E3D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920994"/>
    <w:multiLevelType w:val="hybridMultilevel"/>
    <w:tmpl w:val="32368F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3511D4"/>
    <w:multiLevelType w:val="hybridMultilevel"/>
    <w:tmpl w:val="645486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4A3D54"/>
    <w:multiLevelType w:val="hybridMultilevel"/>
    <w:tmpl w:val="094AD8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6"/>
  </w:num>
  <w:num w:numId="4">
    <w:abstractNumId w:val="3"/>
  </w:num>
  <w:num w:numId="5">
    <w:abstractNumId w:val="7"/>
  </w:num>
  <w:num w:numId="6">
    <w:abstractNumId w:val="11"/>
  </w:num>
  <w:num w:numId="7">
    <w:abstractNumId w:val="8"/>
  </w:num>
  <w:num w:numId="8">
    <w:abstractNumId w:val="4"/>
  </w:num>
  <w:num w:numId="9">
    <w:abstractNumId w:val="5"/>
  </w:num>
  <w:num w:numId="10">
    <w:abstractNumId w:val="15"/>
  </w:num>
  <w:num w:numId="11">
    <w:abstractNumId w:val="2"/>
  </w:num>
  <w:num w:numId="12">
    <w:abstractNumId w:val="10"/>
  </w:num>
  <w:num w:numId="13">
    <w:abstractNumId w:val="9"/>
  </w:num>
  <w:num w:numId="14">
    <w:abstractNumId w:val="16"/>
  </w:num>
  <w:num w:numId="15">
    <w:abstractNumId w:val="1"/>
  </w:num>
  <w:num w:numId="16">
    <w:abstractNumId w:val="14"/>
  </w:num>
  <w:num w:numId="17">
    <w:abstractNumId w:val="17"/>
  </w:num>
  <w:num w:numId="18">
    <w:abstractNumId w:val="1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47E8"/>
    <w:rsid w:val="00003404"/>
    <w:rsid w:val="00010B79"/>
    <w:rsid w:val="0001242A"/>
    <w:rsid w:val="00024578"/>
    <w:rsid w:val="00042F06"/>
    <w:rsid w:val="00045E44"/>
    <w:rsid w:val="00047D04"/>
    <w:rsid w:val="00082F56"/>
    <w:rsid w:val="000948CC"/>
    <w:rsid w:val="000A1685"/>
    <w:rsid w:val="000B0A19"/>
    <w:rsid w:val="000C4612"/>
    <w:rsid w:val="000D56D9"/>
    <w:rsid w:val="000D6254"/>
    <w:rsid w:val="000F303B"/>
    <w:rsid w:val="00100360"/>
    <w:rsid w:val="001006B3"/>
    <w:rsid w:val="0010162B"/>
    <w:rsid w:val="00107779"/>
    <w:rsid w:val="00113581"/>
    <w:rsid w:val="001343B4"/>
    <w:rsid w:val="00167A30"/>
    <w:rsid w:val="001848EC"/>
    <w:rsid w:val="001A090A"/>
    <w:rsid w:val="001A26E0"/>
    <w:rsid w:val="001A2ED7"/>
    <w:rsid w:val="001B58ED"/>
    <w:rsid w:val="001C35B8"/>
    <w:rsid w:val="001E086E"/>
    <w:rsid w:val="0023111F"/>
    <w:rsid w:val="00244958"/>
    <w:rsid w:val="00255364"/>
    <w:rsid w:val="002615F9"/>
    <w:rsid w:val="00263CEF"/>
    <w:rsid w:val="002809A8"/>
    <w:rsid w:val="002900AE"/>
    <w:rsid w:val="00290DF8"/>
    <w:rsid w:val="00292F95"/>
    <w:rsid w:val="00295EC4"/>
    <w:rsid w:val="00296FCC"/>
    <w:rsid w:val="002C4507"/>
    <w:rsid w:val="002C65B7"/>
    <w:rsid w:val="002E46E1"/>
    <w:rsid w:val="002E741B"/>
    <w:rsid w:val="0030367C"/>
    <w:rsid w:val="003103CA"/>
    <w:rsid w:val="0033777B"/>
    <w:rsid w:val="00342295"/>
    <w:rsid w:val="00355C13"/>
    <w:rsid w:val="0036135C"/>
    <w:rsid w:val="003740FD"/>
    <w:rsid w:val="003C5ECE"/>
    <w:rsid w:val="003E2AA1"/>
    <w:rsid w:val="003F3749"/>
    <w:rsid w:val="003F556A"/>
    <w:rsid w:val="00457276"/>
    <w:rsid w:val="0046491E"/>
    <w:rsid w:val="00467B5A"/>
    <w:rsid w:val="004A0307"/>
    <w:rsid w:val="004B0BDA"/>
    <w:rsid w:val="004B26FA"/>
    <w:rsid w:val="004C7D77"/>
    <w:rsid w:val="004D2EE9"/>
    <w:rsid w:val="004D2FEC"/>
    <w:rsid w:val="004D69A5"/>
    <w:rsid w:val="004E313F"/>
    <w:rsid w:val="004F0ABD"/>
    <w:rsid w:val="004F467F"/>
    <w:rsid w:val="0050618D"/>
    <w:rsid w:val="005149B1"/>
    <w:rsid w:val="005275D3"/>
    <w:rsid w:val="00544C4D"/>
    <w:rsid w:val="00571EC7"/>
    <w:rsid w:val="00584F47"/>
    <w:rsid w:val="00587871"/>
    <w:rsid w:val="00592D62"/>
    <w:rsid w:val="00595977"/>
    <w:rsid w:val="005A7990"/>
    <w:rsid w:val="005B0A2F"/>
    <w:rsid w:val="005B554B"/>
    <w:rsid w:val="005C46DD"/>
    <w:rsid w:val="005E0863"/>
    <w:rsid w:val="005E1142"/>
    <w:rsid w:val="005E2CBF"/>
    <w:rsid w:val="005F5DA5"/>
    <w:rsid w:val="00637963"/>
    <w:rsid w:val="00642E03"/>
    <w:rsid w:val="006D5126"/>
    <w:rsid w:val="006D7F35"/>
    <w:rsid w:val="006F1E6B"/>
    <w:rsid w:val="00706F76"/>
    <w:rsid w:val="00716A1A"/>
    <w:rsid w:val="0073155B"/>
    <w:rsid w:val="0073404A"/>
    <w:rsid w:val="00736A56"/>
    <w:rsid w:val="00760394"/>
    <w:rsid w:val="0077634C"/>
    <w:rsid w:val="007855FA"/>
    <w:rsid w:val="00797E5A"/>
    <w:rsid w:val="007B24E3"/>
    <w:rsid w:val="007C0D0B"/>
    <w:rsid w:val="007D06F2"/>
    <w:rsid w:val="007E64F9"/>
    <w:rsid w:val="00821A92"/>
    <w:rsid w:val="00831FD4"/>
    <w:rsid w:val="00851B71"/>
    <w:rsid w:val="00856041"/>
    <w:rsid w:val="0088360C"/>
    <w:rsid w:val="008A0B3F"/>
    <w:rsid w:val="008C23F7"/>
    <w:rsid w:val="008C260D"/>
    <w:rsid w:val="008C65DE"/>
    <w:rsid w:val="008E359A"/>
    <w:rsid w:val="008E652C"/>
    <w:rsid w:val="008F5AD4"/>
    <w:rsid w:val="00901D06"/>
    <w:rsid w:val="009072BB"/>
    <w:rsid w:val="009436B7"/>
    <w:rsid w:val="00950C09"/>
    <w:rsid w:val="0095487A"/>
    <w:rsid w:val="009605AF"/>
    <w:rsid w:val="00966640"/>
    <w:rsid w:val="00972035"/>
    <w:rsid w:val="00975AF9"/>
    <w:rsid w:val="00981249"/>
    <w:rsid w:val="009A32B6"/>
    <w:rsid w:val="009C3D67"/>
    <w:rsid w:val="009D2E54"/>
    <w:rsid w:val="009E0B78"/>
    <w:rsid w:val="009F063A"/>
    <w:rsid w:val="009F46C8"/>
    <w:rsid w:val="009F78C2"/>
    <w:rsid w:val="00A116C8"/>
    <w:rsid w:val="00A1548D"/>
    <w:rsid w:val="00A26183"/>
    <w:rsid w:val="00A268CF"/>
    <w:rsid w:val="00A351A5"/>
    <w:rsid w:val="00A55D59"/>
    <w:rsid w:val="00A951BC"/>
    <w:rsid w:val="00A971DF"/>
    <w:rsid w:val="00AA49D2"/>
    <w:rsid w:val="00AA77C3"/>
    <w:rsid w:val="00AB2B18"/>
    <w:rsid w:val="00AD01BA"/>
    <w:rsid w:val="00AE0A39"/>
    <w:rsid w:val="00AE2864"/>
    <w:rsid w:val="00AE2DC6"/>
    <w:rsid w:val="00AF148D"/>
    <w:rsid w:val="00AF47E8"/>
    <w:rsid w:val="00B0610E"/>
    <w:rsid w:val="00B156A5"/>
    <w:rsid w:val="00B17536"/>
    <w:rsid w:val="00B51E3F"/>
    <w:rsid w:val="00B612B2"/>
    <w:rsid w:val="00B64FEA"/>
    <w:rsid w:val="00B771EF"/>
    <w:rsid w:val="00B82306"/>
    <w:rsid w:val="00BA3A72"/>
    <w:rsid w:val="00BC3F76"/>
    <w:rsid w:val="00BD17E2"/>
    <w:rsid w:val="00BD6EE8"/>
    <w:rsid w:val="00BE4FA8"/>
    <w:rsid w:val="00BF38C1"/>
    <w:rsid w:val="00C00687"/>
    <w:rsid w:val="00C03502"/>
    <w:rsid w:val="00C12E6A"/>
    <w:rsid w:val="00C2234A"/>
    <w:rsid w:val="00C27227"/>
    <w:rsid w:val="00C3226E"/>
    <w:rsid w:val="00C460F1"/>
    <w:rsid w:val="00C46772"/>
    <w:rsid w:val="00C5021B"/>
    <w:rsid w:val="00C57B63"/>
    <w:rsid w:val="00C76539"/>
    <w:rsid w:val="00CB2FB5"/>
    <w:rsid w:val="00CC09F9"/>
    <w:rsid w:val="00CC5A8B"/>
    <w:rsid w:val="00CD4BDE"/>
    <w:rsid w:val="00CF1A31"/>
    <w:rsid w:val="00D2048C"/>
    <w:rsid w:val="00D40E80"/>
    <w:rsid w:val="00D46CA1"/>
    <w:rsid w:val="00D87C4F"/>
    <w:rsid w:val="00D92B30"/>
    <w:rsid w:val="00D932B7"/>
    <w:rsid w:val="00D946D5"/>
    <w:rsid w:val="00DD66EA"/>
    <w:rsid w:val="00DE29CC"/>
    <w:rsid w:val="00DE7B94"/>
    <w:rsid w:val="00DF01A7"/>
    <w:rsid w:val="00E105EA"/>
    <w:rsid w:val="00E3032B"/>
    <w:rsid w:val="00E4117B"/>
    <w:rsid w:val="00E50CDD"/>
    <w:rsid w:val="00E73755"/>
    <w:rsid w:val="00E90E4F"/>
    <w:rsid w:val="00EA5F58"/>
    <w:rsid w:val="00EC2B43"/>
    <w:rsid w:val="00EC3DFE"/>
    <w:rsid w:val="00EE5A8C"/>
    <w:rsid w:val="00EF4239"/>
    <w:rsid w:val="00F015B3"/>
    <w:rsid w:val="00F103EC"/>
    <w:rsid w:val="00F133E1"/>
    <w:rsid w:val="00F14C2D"/>
    <w:rsid w:val="00F15733"/>
    <w:rsid w:val="00F169E1"/>
    <w:rsid w:val="00F17E43"/>
    <w:rsid w:val="00F27545"/>
    <w:rsid w:val="00F33F05"/>
    <w:rsid w:val="00F74408"/>
    <w:rsid w:val="00FA23C8"/>
    <w:rsid w:val="00FB0523"/>
    <w:rsid w:val="00FB3B8F"/>
    <w:rsid w:val="00FF0449"/>
    <w:rsid w:val="00FF3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9B9190"/>
  <w15:chartTrackingRefBased/>
  <w15:docId w15:val="{5693C7C6-C650-4032-9D51-E18924DC4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F47E8"/>
    <w:pPr>
      <w:spacing w:before="100" w:after="100" w:line="240" w:lineRule="auto"/>
    </w:pPr>
    <w:rPr>
      <w:rFonts w:ascii="Calibri" w:eastAsia="Times New Roman" w:hAnsi="Calibri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AF47E8"/>
    <w:pPr>
      <w:keepNext/>
      <w:keepLines/>
      <w:shd w:val="clear" w:color="auto" w:fill="0D0D0D"/>
      <w:outlineLvl w:val="0"/>
    </w:pPr>
    <w:rPr>
      <w:b/>
      <w:bCs/>
      <w:sz w:val="40"/>
      <w:szCs w:val="30"/>
    </w:rPr>
  </w:style>
  <w:style w:type="paragraph" w:styleId="Heading2">
    <w:name w:val="heading 2"/>
    <w:basedOn w:val="Normal"/>
    <w:next w:val="Normal"/>
    <w:link w:val="Heading2Char"/>
    <w:unhideWhenUsed/>
    <w:qFormat/>
    <w:rsid w:val="00AF47E8"/>
    <w:pPr>
      <w:keepNext/>
      <w:keepLines/>
      <w:shd w:val="clear" w:color="auto" w:fill="595959" w:themeFill="text1" w:themeFillTint="A6"/>
      <w:spacing w:before="200"/>
      <w:outlineLvl w:val="1"/>
    </w:pPr>
    <w:rPr>
      <w:b/>
      <w:bCs/>
      <w:color w:val="FFFFFF" w:themeColor="background1"/>
      <w:sz w:val="30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AF47E8"/>
    <w:pPr>
      <w:keepNext/>
      <w:keepLines/>
      <w:spacing w:before="200"/>
      <w:outlineLvl w:val="2"/>
    </w:pPr>
    <w:rPr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F47E8"/>
    <w:rPr>
      <w:rFonts w:ascii="Calibri" w:eastAsia="Times New Roman" w:hAnsi="Calibri" w:cs="Times New Roman"/>
      <w:b/>
      <w:bCs/>
      <w:sz w:val="40"/>
      <w:szCs w:val="30"/>
      <w:shd w:val="clear" w:color="auto" w:fill="0D0D0D"/>
    </w:rPr>
  </w:style>
  <w:style w:type="character" w:customStyle="1" w:styleId="Heading2Char">
    <w:name w:val="Heading 2 Char"/>
    <w:basedOn w:val="DefaultParagraphFont"/>
    <w:link w:val="Heading2"/>
    <w:rsid w:val="00AF47E8"/>
    <w:rPr>
      <w:rFonts w:ascii="Calibri" w:eastAsia="Times New Roman" w:hAnsi="Calibri" w:cs="Times New Roman"/>
      <w:b/>
      <w:bCs/>
      <w:color w:val="FFFFFF" w:themeColor="background1"/>
      <w:sz w:val="30"/>
      <w:szCs w:val="26"/>
      <w:shd w:val="clear" w:color="auto" w:fill="595959" w:themeFill="text1" w:themeFillTint="A6"/>
    </w:rPr>
  </w:style>
  <w:style w:type="character" w:customStyle="1" w:styleId="Heading3Char">
    <w:name w:val="Heading 3 Char"/>
    <w:basedOn w:val="DefaultParagraphFont"/>
    <w:link w:val="Heading3"/>
    <w:rsid w:val="00AF47E8"/>
    <w:rPr>
      <w:rFonts w:ascii="Calibri" w:eastAsia="Times New Roman" w:hAnsi="Calibri" w:cs="Times New Roman"/>
      <w:b/>
      <w:bCs/>
      <w:sz w:val="26"/>
      <w:szCs w:val="20"/>
    </w:rPr>
  </w:style>
  <w:style w:type="paragraph" w:styleId="Footer">
    <w:name w:val="footer"/>
    <w:basedOn w:val="Normal"/>
    <w:link w:val="FooterChar"/>
    <w:rsid w:val="00AF47E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AF47E8"/>
    <w:rPr>
      <w:rFonts w:ascii="Calibri" w:eastAsia="Times New Roman" w:hAnsi="Calibri" w:cs="Times New Roman"/>
      <w:szCs w:val="20"/>
    </w:rPr>
  </w:style>
  <w:style w:type="character" w:styleId="PageNumber">
    <w:name w:val="page number"/>
    <w:basedOn w:val="DefaultParagraphFont"/>
    <w:rsid w:val="00AF47E8"/>
  </w:style>
  <w:style w:type="paragraph" w:styleId="Header">
    <w:name w:val="header"/>
    <w:basedOn w:val="Normal"/>
    <w:link w:val="HeaderChar"/>
    <w:rsid w:val="00AF47E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AF47E8"/>
    <w:rPr>
      <w:rFonts w:ascii="Calibri" w:eastAsia="Times New Roman" w:hAnsi="Calibri" w:cs="Times New Roman"/>
      <w:szCs w:val="20"/>
    </w:rPr>
  </w:style>
  <w:style w:type="paragraph" w:styleId="ListParagraph">
    <w:name w:val="List Paragraph"/>
    <w:basedOn w:val="Normal"/>
    <w:uiPriority w:val="34"/>
    <w:qFormat/>
    <w:rsid w:val="00AF47E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F47E8"/>
    <w:rPr>
      <w:color w:val="0000FF"/>
      <w:u w:val="single"/>
    </w:rPr>
  </w:style>
  <w:style w:type="paragraph" w:customStyle="1" w:styleId="Default">
    <w:name w:val="Default"/>
    <w:rsid w:val="00AF47E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AF47E8"/>
    <w:pPr>
      <w:spacing w:beforeAutospacing="1" w:afterAutospacing="1"/>
    </w:pPr>
    <w:rPr>
      <w:rFonts w:ascii="Times New Roman" w:eastAsiaTheme="minorEastAsia" w:hAnsi="Times New Roman"/>
      <w:sz w:val="24"/>
      <w:szCs w:val="24"/>
      <w:lang w:eastAsia="en-AU"/>
    </w:rPr>
  </w:style>
  <w:style w:type="paragraph" w:customStyle="1" w:styleId="PolicyBodyText">
    <w:name w:val="Policy Body Text"/>
    <w:rsid w:val="00AF47E8"/>
    <w:pPr>
      <w:spacing w:after="200" w:line="252" w:lineRule="auto"/>
    </w:pPr>
    <w:rPr>
      <w:rFonts w:ascii="Verdana" w:eastAsia="Times New Roman" w:hAnsi="Verdana" w:cstheme="majorBidi"/>
      <w:lang w:val="en-US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47E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47E8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169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69E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69E1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69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69E1"/>
    <w:rPr>
      <w:rFonts w:ascii="Calibri" w:eastAsia="Times New Roman" w:hAnsi="Calibri" w:cs="Times New Roman"/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F169E1"/>
    <w:pPr>
      <w:spacing w:before="0" w:after="0"/>
    </w:pPr>
    <w:rPr>
      <w:rFonts w:ascii="Consolas" w:eastAsia="Calibr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169E1"/>
    <w:rPr>
      <w:rFonts w:ascii="Consolas" w:eastAsia="Calibri" w:hAnsi="Consolas" w:cs="Consolas"/>
      <w:sz w:val="21"/>
      <w:szCs w:val="21"/>
    </w:rPr>
  </w:style>
  <w:style w:type="paragraph" w:customStyle="1" w:styleId="ListNumbered">
    <w:name w:val="ListNumbered"/>
    <w:basedOn w:val="Default"/>
    <w:qFormat/>
    <w:rsid w:val="001B58ED"/>
    <w:pPr>
      <w:spacing w:after="120"/>
      <w:ind w:left="567" w:hanging="567"/>
    </w:pPr>
    <w:rPr>
      <w:rFonts w:eastAsia="Calibri"/>
      <w:b/>
      <w:bCs/>
      <w:sz w:val="22"/>
      <w:szCs w:val="22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100360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3032B"/>
    <w:rPr>
      <w:color w:val="605E5C"/>
      <w:shd w:val="clear" w:color="auto" w:fill="E1DFDD"/>
    </w:rPr>
  </w:style>
  <w:style w:type="table" w:styleId="TableGrid">
    <w:name w:val="Table Grid"/>
    <w:basedOn w:val="TableNormal"/>
    <w:rsid w:val="006D51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C006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bjective.act.gov.au/id:fA8532050" TargetMode="External"/><Relationship Id="rId13" Type="http://schemas.openxmlformats.org/officeDocument/2006/relationships/hyperlink" Target="mailto:EPSDlegalservices@act.gov.a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egislation.act.gov.au/ni/2012-292/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egislation.act.gov.au/a/2011-30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legislation.act.gov.au/a/2014-24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EPSDlegalservices@act.gov.au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A3E61E-50A7-42D7-9509-296FD0368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1092</Words>
  <Characters>6226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Wrigley, Bronwyn</dc:creator>
  <cp:keywords/>
  <dc:description/>
  <cp:lastModifiedBy>Wrigley, Bronwyn</cp:lastModifiedBy>
  <cp:revision>11</cp:revision>
  <dcterms:created xsi:type="dcterms:W3CDTF">2019-07-08T05:40:00Z</dcterms:created>
  <dcterms:modified xsi:type="dcterms:W3CDTF">2019-08-29T02:22:00Z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A20298524</vt:lpwstr>
  </property>
  <property fmtid="{D5CDD505-2E9C-101B-9397-08002B2CF9AE}" pid="4" name="Objective-Title">
    <vt:lpwstr>SOP Requests for legal advice</vt:lpwstr>
  </property>
  <property fmtid="{D5CDD505-2E9C-101B-9397-08002B2CF9AE}" pid="5" name="Objective-Comment">
    <vt:lpwstr/>
  </property>
  <property fmtid="{D5CDD505-2E9C-101B-9397-08002B2CF9AE}" pid="6" name="Objective-CreationStamp">
    <vt:filetime>2019-06-25T02:31:01Z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2019-08-29T02:20:56Z</vt:filetime>
  </property>
  <property fmtid="{D5CDD505-2E9C-101B-9397-08002B2CF9AE}" pid="11" name="Objective-Owner">
    <vt:lpwstr>Bronwyn Wrigley</vt:lpwstr>
  </property>
  <property fmtid="{D5CDD505-2E9C-101B-9397-08002B2CF9AE}" pid="12" name="Objective-Path">
    <vt:lpwstr>Whole of ACT Government:EPSDD - Environment Planning and Sustainable Development Directorate:DIVISION - Communication, Government Services and Legislation:SECTION -  Legislation:Legislation section support advice to line areas:Legal Policy 2019 advices:Ad</vt:lpwstr>
  </property>
  <property fmtid="{D5CDD505-2E9C-101B-9397-08002B2CF9AE}" pid="13" name="Objective-Parent">
    <vt:lpwstr>19/22867 Standard Operating Procedures</vt:lpwstr>
  </property>
  <property fmtid="{D5CDD505-2E9C-101B-9397-08002B2CF9AE}" pid="14" name="Objective-State">
    <vt:lpwstr>Being Edited</vt:lpwstr>
  </property>
  <property fmtid="{D5CDD505-2E9C-101B-9397-08002B2CF9AE}" pid="15" name="Objective-Version">
    <vt:lpwstr>16.1</vt:lpwstr>
  </property>
  <property fmtid="{D5CDD505-2E9C-101B-9397-08002B2CF9AE}" pid="16" name="Objective-VersionNumber">
    <vt:r8>20</vt:r8>
  </property>
  <property fmtid="{D5CDD505-2E9C-101B-9397-08002B2CF9AE}" pid="17" name="Objective-VersionComment">
    <vt:lpwstr/>
  </property>
  <property fmtid="{D5CDD505-2E9C-101B-9397-08002B2CF9AE}" pid="18" name="Objective-FileNumber">
    <vt:lpwstr>1-2019/22867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wner Agency [system]">
    <vt:lpwstr>EPD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>ACT</vt:lpwstr>
  </property>
  <property fmtid="{D5CDD505-2E9C-101B-9397-08002B2CF9AE}" pid="25" name="Objective-Customers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</Properties>
</file>