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E0F65" w14:textId="77777777" w:rsidR="00C1359E" w:rsidRPr="00FF7101" w:rsidRDefault="003178B7" w:rsidP="00A73FA9">
      <w:pPr>
        <w:pStyle w:val="Heading1"/>
        <w:shd w:val="clear" w:color="auto" w:fill="auto"/>
        <w:rPr>
          <w:rFonts w:asciiTheme="minorHAnsi" w:hAnsiTheme="minorHAnsi" w:cstheme="minorHAnsi"/>
        </w:rPr>
      </w:pPr>
      <w:r w:rsidRPr="00FF7101">
        <w:rPr>
          <w:rFonts w:asciiTheme="minorHAnsi" w:hAnsiTheme="minorHAnsi" w:cstheme="minorHAnsi"/>
        </w:rPr>
        <w:t xml:space="preserve">DISALLOWABLE AND NOTIFIABLE INSTRUMENTS </w:t>
      </w:r>
      <w:r w:rsidR="00C1359E" w:rsidRPr="00FF7101">
        <w:rPr>
          <w:rFonts w:asciiTheme="minorHAnsi" w:hAnsiTheme="minorHAnsi" w:cstheme="minorHAnsi"/>
        </w:rPr>
        <w:t>STANDARD OPERATING PROCEDURE</w:t>
      </w:r>
    </w:p>
    <w:p w14:paraId="3F0146D8" w14:textId="77777777" w:rsidR="00C1359E" w:rsidRPr="00FF7101" w:rsidRDefault="00C1359E" w:rsidP="00A73FA9">
      <w:pPr>
        <w:pStyle w:val="Heading2"/>
        <w:rPr>
          <w:rFonts w:asciiTheme="minorHAnsi" w:hAnsiTheme="minorHAnsi" w:cstheme="minorHAnsi"/>
        </w:rPr>
      </w:pPr>
      <w:bookmarkStart w:id="0" w:name="_Toc489874785"/>
      <w:r w:rsidRPr="00FF7101">
        <w:rPr>
          <w:rFonts w:asciiTheme="minorHAnsi" w:hAnsiTheme="minorHAnsi" w:cstheme="minorHAnsi"/>
        </w:rPr>
        <w:t>Standard Operating Procedure Purpose</w:t>
      </w:r>
      <w:bookmarkEnd w:id="0"/>
    </w:p>
    <w:p w14:paraId="7930C21C" w14:textId="335109DA" w:rsidR="001A7B25" w:rsidRDefault="001A7B25" w:rsidP="001A7B25">
      <w:pPr>
        <w:rPr>
          <w:rFonts w:asciiTheme="minorHAnsi" w:hAnsiTheme="minorHAnsi" w:cstheme="minorHAnsi"/>
        </w:rPr>
      </w:pPr>
      <w:r>
        <w:rPr>
          <w:rFonts w:asciiTheme="minorHAnsi" w:hAnsiTheme="minorHAnsi" w:cstheme="minorHAnsi"/>
        </w:rPr>
        <w:t xml:space="preserve">Notifiable instruments (Ns) and disallowable instruments (DIs) are deemed as such under the relevant authorising Act, regulation or other instrument. </w:t>
      </w:r>
    </w:p>
    <w:p w14:paraId="572D885B" w14:textId="77777777" w:rsidR="001A7B25" w:rsidRDefault="003178B7" w:rsidP="00A73FA9">
      <w:pPr>
        <w:rPr>
          <w:rFonts w:asciiTheme="minorHAnsi" w:hAnsiTheme="minorHAnsi" w:cstheme="minorHAnsi"/>
        </w:rPr>
      </w:pPr>
      <w:r w:rsidRPr="00FF7101">
        <w:rPr>
          <w:rFonts w:asciiTheme="minorHAnsi" w:hAnsiTheme="minorHAnsi" w:cstheme="minorHAnsi"/>
        </w:rPr>
        <w:t xml:space="preserve">This SOP </w:t>
      </w:r>
      <w:r w:rsidR="001A7B25">
        <w:rPr>
          <w:rFonts w:asciiTheme="minorHAnsi" w:hAnsiTheme="minorHAnsi" w:cstheme="minorHAnsi"/>
        </w:rPr>
        <w:t xml:space="preserve">details the procedures </w:t>
      </w:r>
      <w:r w:rsidRPr="00FF7101">
        <w:rPr>
          <w:rFonts w:asciiTheme="minorHAnsi" w:hAnsiTheme="minorHAnsi" w:cstheme="minorHAnsi"/>
        </w:rPr>
        <w:t>for drafting and notifying</w:t>
      </w:r>
      <w:r w:rsidR="001A7B25">
        <w:rPr>
          <w:rFonts w:asciiTheme="minorHAnsi" w:hAnsiTheme="minorHAnsi" w:cstheme="minorHAnsi"/>
        </w:rPr>
        <w:t xml:space="preserve"> DIs</w:t>
      </w:r>
      <w:r w:rsidRPr="00FF7101">
        <w:rPr>
          <w:rFonts w:asciiTheme="minorHAnsi" w:hAnsiTheme="minorHAnsi" w:cstheme="minorHAnsi"/>
        </w:rPr>
        <w:t xml:space="preserve"> and N</w:t>
      </w:r>
      <w:r w:rsidR="001A7B25" w:rsidRPr="00FF7101">
        <w:rPr>
          <w:rFonts w:asciiTheme="minorHAnsi" w:hAnsiTheme="minorHAnsi" w:cstheme="minorHAnsi"/>
        </w:rPr>
        <w:t>i</w:t>
      </w:r>
      <w:r w:rsidRPr="00FF7101">
        <w:rPr>
          <w:rFonts w:asciiTheme="minorHAnsi" w:hAnsiTheme="minorHAnsi" w:cstheme="minorHAnsi"/>
        </w:rPr>
        <w:t>s</w:t>
      </w:r>
      <w:r w:rsidR="001A7B25">
        <w:rPr>
          <w:rFonts w:asciiTheme="minorHAnsi" w:hAnsiTheme="minorHAnsi" w:cstheme="minorHAnsi"/>
        </w:rPr>
        <w:t>, to ensure that:</w:t>
      </w:r>
    </w:p>
    <w:p w14:paraId="4B40410D" w14:textId="15BEB1F8" w:rsidR="001A7B25" w:rsidRDefault="001A7B25" w:rsidP="001A7B25">
      <w:pPr>
        <w:pStyle w:val="ListParagraph"/>
        <w:numPr>
          <w:ilvl w:val="0"/>
          <w:numId w:val="39"/>
        </w:numPr>
        <w:ind w:left="567"/>
      </w:pPr>
      <w:r w:rsidRPr="001A7B25">
        <w:t>Instruments are drafted correctly</w:t>
      </w:r>
      <w:r>
        <w:t>; and</w:t>
      </w:r>
    </w:p>
    <w:p w14:paraId="2F07AC4E" w14:textId="5031901A" w:rsidR="00C1359E" w:rsidRPr="001A7B25" w:rsidRDefault="001A7B25" w:rsidP="001A7B25">
      <w:pPr>
        <w:pStyle w:val="ListParagraph"/>
        <w:numPr>
          <w:ilvl w:val="0"/>
          <w:numId w:val="39"/>
        </w:numPr>
        <w:ind w:left="567"/>
      </w:pPr>
      <w:r>
        <w:t>I</w:t>
      </w:r>
      <w:r w:rsidRPr="001A7B25">
        <w:t>nstrument</w:t>
      </w:r>
      <w:r>
        <w:t>s</w:t>
      </w:r>
      <w:r w:rsidRPr="001A7B25">
        <w:t xml:space="preserve"> </w:t>
      </w:r>
      <w:r>
        <w:t>are</w:t>
      </w:r>
      <w:r w:rsidRPr="001A7B25">
        <w:t xml:space="preserve"> in accordance with relevant legislation</w:t>
      </w:r>
    </w:p>
    <w:p w14:paraId="02030375" w14:textId="0F8C849C" w:rsidR="00A301B4" w:rsidRDefault="00A301B4" w:rsidP="00A73FA9">
      <w:r>
        <w:rPr>
          <w:rFonts w:asciiTheme="minorHAnsi" w:hAnsiTheme="minorHAnsi" w:cstheme="minorHAnsi"/>
        </w:rPr>
        <w:t xml:space="preserve">A DI must be presented to the Legislative Assembly. If the </w:t>
      </w:r>
      <w:r>
        <w:t>instrument is disallowed it is taken to have been repealed and ceases to have effect</w:t>
      </w:r>
      <w:r w:rsidR="006B7C82">
        <w:t xml:space="preserve"> from the date of its disallowance</w:t>
      </w:r>
      <w:r>
        <w:t xml:space="preserve">. </w:t>
      </w:r>
      <w:r w:rsidR="001A7B25">
        <w:rPr>
          <w:rFonts w:asciiTheme="minorHAnsi" w:hAnsiTheme="minorHAnsi" w:cstheme="minorHAnsi"/>
        </w:rPr>
        <w:t>All DIs must be accompanied by an explanatory statement (ES). A DI may or may not require a regulatory impact statement (RIS).</w:t>
      </w:r>
    </w:p>
    <w:p w14:paraId="48A83FCC" w14:textId="4BEF61AD" w:rsidR="00A301B4" w:rsidRPr="00FF7101" w:rsidRDefault="00A301B4" w:rsidP="00A73FA9">
      <w:pPr>
        <w:rPr>
          <w:rFonts w:asciiTheme="minorHAnsi" w:hAnsiTheme="minorHAnsi" w:cstheme="minorHAnsi"/>
        </w:rPr>
      </w:pPr>
      <w:r>
        <w:rPr>
          <w:rFonts w:asciiTheme="minorHAnsi" w:hAnsiTheme="minorHAnsi" w:cstheme="minorHAnsi"/>
        </w:rPr>
        <w:t xml:space="preserve">A NI does not need to be presented to the </w:t>
      </w:r>
      <w:proofErr w:type="gramStart"/>
      <w:r>
        <w:rPr>
          <w:rFonts w:asciiTheme="minorHAnsi" w:hAnsiTheme="minorHAnsi" w:cstheme="minorHAnsi"/>
        </w:rPr>
        <w:t>Assembly, and</w:t>
      </w:r>
      <w:proofErr w:type="gramEnd"/>
      <w:r>
        <w:rPr>
          <w:rFonts w:asciiTheme="minorHAnsi" w:hAnsiTheme="minorHAnsi" w:cstheme="minorHAnsi"/>
        </w:rPr>
        <w:t xml:space="preserve"> does not require a RIS or ES.</w:t>
      </w:r>
      <w:r w:rsidR="006B7C82">
        <w:rPr>
          <w:rFonts w:asciiTheme="minorHAnsi" w:hAnsiTheme="minorHAnsi" w:cstheme="minorHAnsi"/>
        </w:rPr>
        <w:t xml:space="preserve"> However both NIs and DIs must be notified</w:t>
      </w:r>
      <w:r w:rsidR="00E71D23">
        <w:rPr>
          <w:rFonts w:asciiTheme="minorHAnsi" w:hAnsiTheme="minorHAnsi" w:cstheme="minorHAnsi"/>
        </w:rPr>
        <w:t xml:space="preserve"> on the Legislation Register</w:t>
      </w:r>
      <w:r w:rsidR="007F5A9D">
        <w:rPr>
          <w:rFonts w:asciiTheme="minorHAnsi" w:hAnsiTheme="minorHAnsi" w:cstheme="minorHAnsi"/>
        </w:rPr>
        <w:t xml:space="preserve"> to have effect</w:t>
      </w:r>
      <w:r w:rsidR="000733A7">
        <w:rPr>
          <w:rFonts w:asciiTheme="minorHAnsi" w:hAnsiTheme="minorHAnsi" w:cstheme="minorHAnsi"/>
        </w:rPr>
        <w:t xml:space="preserve">. </w:t>
      </w:r>
      <w:bookmarkStart w:id="1" w:name="_GoBack"/>
      <w:bookmarkEnd w:id="1"/>
    </w:p>
    <w:p w14:paraId="79A459F6" w14:textId="77777777" w:rsidR="00C1359E" w:rsidRPr="00FF7101" w:rsidRDefault="00C1359E" w:rsidP="00A73FA9">
      <w:pPr>
        <w:pStyle w:val="Heading2"/>
        <w:rPr>
          <w:rFonts w:asciiTheme="minorHAnsi" w:hAnsiTheme="minorHAnsi" w:cstheme="minorHAnsi"/>
          <w:highlight w:val="yellow"/>
        </w:rPr>
      </w:pPr>
      <w:bookmarkStart w:id="2" w:name="_Toc489874786"/>
      <w:r w:rsidRPr="00FF7101">
        <w:rPr>
          <w:rFonts w:asciiTheme="minorHAnsi" w:hAnsiTheme="minorHAnsi" w:cstheme="minorHAnsi"/>
        </w:rPr>
        <w:lastRenderedPageBreak/>
        <w:t>Scope</w:t>
      </w:r>
      <w:bookmarkEnd w:id="2"/>
    </w:p>
    <w:tbl>
      <w:tblPr>
        <w:tblpPr w:leftFromText="180" w:rightFromText="180" w:vertAnchor="text" w:horzAnchor="margin" w:tblpY="6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describing roles and responsibilities applied to this procedure"/>
      </w:tblPr>
      <w:tblGrid>
        <w:gridCol w:w="3497"/>
        <w:gridCol w:w="5455"/>
      </w:tblGrid>
      <w:tr w:rsidR="00C203ED" w:rsidRPr="00FF7101" w14:paraId="2D9CA897" w14:textId="77777777" w:rsidTr="00B35A2C">
        <w:trPr>
          <w:trHeight w:val="729"/>
          <w:tblHeader/>
        </w:trPr>
        <w:tc>
          <w:tcPr>
            <w:tcW w:w="3497" w:type="dxa"/>
            <w:shd w:val="clear" w:color="auto" w:fill="A6A6A6" w:themeFill="background1" w:themeFillShade="A6"/>
          </w:tcPr>
          <w:p w14:paraId="311C35F1" w14:textId="77777777" w:rsidR="00C203ED" w:rsidRPr="00B35A2C" w:rsidRDefault="00E733F2" w:rsidP="00A73FA9">
            <w:pPr>
              <w:pStyle w:val="Heading3"/>
              <w:rPr>
                <w:rFonts w:asciiTheme="minorHAnsi" w:hAnsiTheme="minorHAnsi" w:cstheme="minorHAnsi"/>
                <w:bCs w:val="0"/>
                <w:color w:val="FFFFFF" w:themeColor="background1"/>
              </w:rPr>
            </w:pPr>
            <w:r w:rsidRPr="00B35A2C">
              <w:rPr>
                <w:rFonts w:asciiTheme="minorHAnsi" w:hAnsiTheme="minorHAnsi" w:cstheme="minorHAnsi"/>
                <w:bCs w:val="0"/>
                <w:color w:val="FFFFFF" w:themeColor="background1"/>
              </w:rPr>
              <w:t>Business Area</w:t>
            </w:r>
          </w:p>
        </w:tc>
        <w:tc>
          <w:tcPr>
            <w:tcW w:w="5455" w:type="dxa"/>
            <w:shd w:val="clear" w:color="auto" w:fill="A6A6A6" w:themeFill="background1" w:themeFillShade="A6"/>
          </w:tcPr>
          <w:p w14:paraId="224E36E5" w14:textId="77777777" w:rsidR="00C203ED" w:rsidRPr="00B35A2C" w:rsidRDefault="00C203ED" w:rsidP="00A73FA9">
            <w:pPr>
              <w:pStyle w:val="Heading3"/>
              <w:rPr>
                <w:rFonts w:asciiTheme="minorHAnsi" w:hAnsiTheme="minorHAnsi" w:cstheme="minorHAnsi"/>
                <w:bCs w:val="0"/>
                <w:color w:val="FFFFFF" w:themeColor="background1"/>
              </w:rPr>
            </w:pPr>
            <w:r w:rsidRPr="00B35A2C">
              <w:rPr>
                <w:rFonts w:asciiTheme="minorHAnsi" w:hAnsiTheme="minorHAnsi" w:cstheme="minorHAnsi"/>
                <w:bCs w:val="0"/>
                <w:color w:val="FFFFFF" w:themeColor="background1"/>
              </w:rPr>
              <w:t>Responsibility</w:t>
            </w:r>
          </w:p>
        </w:tc>
      </w:tr>
      <w:tr w:rsidR="00C203ED" w:rsidRPr="00FF7101" w14:paraId="34CFC0F6" w14:textId="77777777" w:rsidTr="00C203ED">
        <w:trPr>
          <w:tblHeader/>
        </w:trPr>
        <w:tc>
          <w:tcPr>
            <w:tcW w:w="3497" w:type="dxa"/>
          </w:tcPr>
          <w:p w14:paraId="6DFC6193" w14:textId="77777777" w:rsidR="00C203ED" w:rsidRPr="00954DCD" w:rsidRDefault="00C203ED" w:rsidP="00A73FA9">
            <w:pPr>
              <w:pStyle w:val="Heading3"/>
              <w:rPr>
                <w:rFonts w:asciiTheme="minorHAnsi" w:hAnsiTheme="minorHAnsi" w:cstheme="minorHAnsi"/>
                <w:sz w:val="22"/>
                <w:szCs w:val="22"/>
              </w:rPr>
            </w:pPr>
            <w:r w:rsidRPr="00954DCD">
              <w:rPr>
                <w:rFonts w:asciiTheme="minorHAnsi" w:hAnsiTheme="minorHAnsi" w:cstheme="minorHAnsi"/>
                <w:sz w:val="22"/>
                <w:szCs w:val="22"/>
              </w:rPr>
              <w:t>Policy areas</w:t>
            </w:r>
          </w:p>
        </w:tc>
        <w:tc>
          <w:tcPr>
            <w:tcW w:w="5455" w:type="dxa"/>
          </w:tcPr>
          <w:p w14:paraId="061548AC" w14:textId="77777777" w:rsidR="001A7B25" w:rsidRDefault="001A7B25" w:rsidP="00A73FA9">
            <w:pPr>
              <w:pStyle w:val="ListParagraph"/>
              <w:numPr>
                <w:ilvl w:val="0"/>
                <w:numId w:val="8"/>
              </w:numPr>
              <w:rPr>
                <w:rFonts w:asciiTheme="minorHAnsi" w:hAnsiTheme="minorHAnsi" w:cstheme="minorHAnsi"/>
              </w:rPr>
            </w:pPr>
            <w:r>
              <w:rPr>
                <w:rFonts w:asciiTheme="minorHAnsi" w:hAnsiTheme="minorHAnsi" w:cstheme="minorHAnsi"/>
              </w:rPr>
              <w:t>Identify the need for a DI or an NI</w:t>
            </w:r>
          </w:p>
          <w:p w14:paraId="36BD60FE" w14:textId="64A76D34" w:rsidR="000733A7" w:rsidRDefault="00C203ED" w:rsidP="00A73FA9">
            <w:pPr>
              <w:pStyle w:val="ListParagraph"/>
              <w:numPr>
                <w:ilvl w:val="0"/>
                <w:numId w:val="8"/>
              </w:numPr>
              <w:rPr>
                <w:rFonts w:asciiTheme="minorHAnsi" w:hAnsiTheme="minorHAnsi" w:cstheme="minorHAnsi"/>
              </w:rPr>
            </w:pPr>
            <w:r w:rsidRPr="00FF7101">
              <w:rPr>
                <w:rFonts w:asciiTheme="minorHAnsi" w:hAnsiTheme="minorHAnsi" w:cstheme="minorHAnsi"/>
              </w:rPr>
              <w:t>Prepare</w:t>
            </w:r>
            <w:r w:rsidR="000733A7">
              <w:rPr>
                <w:rFonts w:asciiTheme="minorHAnsi" w:hAnsiTheme="minorHAnsi" w:cstheme="minorHAnsi"/>
              </w:rPr>
              <w:t xml:space="preserve"> (where required)</w:t>
            </w:r>
            <w:r w:rsidR="005A56C0">
              <w:rPr>
                <w:rFonts w:asciiTheme="minorHAnsi" w:hAnsiTheme="minorHAnsi" w:cstheme="minorHAnsi"/>
              </w:rPr>
              <w:t xml:space="preserve"> draft</w:t>
            </w:r>
            <w:r w:rsidRPr="00FF7101">
              <w:rPr>
                <w:rFonts w:asciiTheme="minorHAnsi" w:hAnsiTheme="minorHAnsi" w:cstheme="minorHAnsi"/>
              </w:rPr>
              <w:t xml:space="preserve"> brief, instrument,</w:t>
            </w:r>
            <w:r w:rsidR="00B55799">
              <w:rPr>
                <w:rFonts w:asciiTheme="minorHAnsi" w:hAnsiTheme="minorHAnsi" w:cstheme="minorHAnsi"/>
              </w:rPr>
              <w:t xml:space="preserve"> </w:t>
            </w:r>
            <w:r w:rsidR="00BB552D">
              <w:rPr>
                <w:rFonts w:asciiTheme="minorHAnsi" w:hAnsiTheme="minorHAnsi" w:cstheme="minorHAnsi"/>
              </w:rPr>
              <w:t>ES</w:t>
            </w:r>
            <w:r w:rsidR="000733A7">
              <w:rPr>
                <w:rFonts w:asciiTheme="minorHAnsi" w:hAnsiTheme="minorHAnsi" w:cstheme="minorHAnsi"/>
              </w:rPr>
              <w:t>,</w:t>
            </w:r>
            <w:r w:rsidRPr="00FF7101">
              <w:rPr>
                <w:rFonts w:asciiTheme="minorHAnsi" w:hAnsiTheme="minorHAnsi" w:cstheme="minorHAnsi"/>
              </w:rPr>
              <w:t xml:space="preserve"> </w:t>
            </w:r>
            <w:r w:rsidR="00BB552D">
              <w:rPr>
                <w:rFonts w:asciiTheme="minorHAnsi" w:hAnsiTheme="minorHAnsi" w:cstheme="minorHAnsi"/>
              </w:rPr>
              <w:t>RIS</w:t>
            </w:r>
            <w:r w:rsidR="00EA6F07">
              <w:rPr>
                <w:rFonts w:asciiTheme="minorHAnsi" w:hAnsiTheme="minorHAnsi" w:cstheme="minorHAnsi"/>
              </w:rPr>
              <w:t xml:space="preserve">, response to Scrutiny Committee </w:t>
            </w:r>
            <w:r w:rsidR="000733A7">
              <w:rPr>
                <w:rFonts w:asciiTheme="minorHAnsi" w:hAnsiTheme="minorHAnsi" w:cstheme="minorHAnsi"/>
              </w:rPr>
              <w:t>comments</w:t>
            </w:r>
          </w:p>
          <w:p w14:paraId="06383180" w14:textId="0936656C" w:rsidR="00C203ED" w:rsidRPr="00C80309" w:rsidRDefault="000733A7" w:rsidP="00A73FA9">
            <w:pPr>
              <w:pStyle w:val="ListParagraph"/>
              <w:numPr>
                <w:ilvl w:val="0"/>
                <w:numId w:val="8"/>
              </w:numPr>
              <w:rPr>
                <w:rFonts w:asciiTheme="minorHAnsi" w:hAnsiTheme="minorHAnsi" w:cstheme="minorHAnsi"/>
              </w:rPr>
            </w:pPr>
            <w:r>
              <w:rPr>
                <w:rFonts w:asciiTheme="minorHAnsi" w:hAnsiTheme="minorHAnsi" w:cstheme="minorHAnsi"/>
              </w:rPr>
              <w:t>C</w:t>
            </w:r>
            <w:r w:rsidR="00EA6F07">
              <w:rPr>
                <w:rFonts w:asciiTheme="minorHAnsi" w:hAnsiTheme="minorHAnsi" w:cstheme="minorHAnsi"/>
              </w:rPr>
              <w:t>oordinate signature by others (not</w:t>
            </w:r>
            <w:r w:rsidR="001A7B25">
              <w:rPr>
                <w:rFonts w:asciiTheme="minorHAnsi" w:hAnsiTheme="minorHAnsi" w:cstheme="minorHAnsi"/>
              </w:rPr>
              <w:t xml:space="preserve"> Minister/</w:t>
            </w:r>
            <w:r w:rsidR="00EA6F07">
              <w:rPr>
                <w:rFonts w:asciiTheme="minorHAnsi" w:hAnsiTheme="minorHAnsi" w:cstheme="minorHAnsi"/>
              </w:rPr>
              <w:t>DG/DDG/</w:t>
            </w:r>
            <w:r w:rsidR="001A7B25">
              <w:rPr>
                <w:rFonts w:asciiTheme="minorHAnsi" w:hAnsiTheme="minorHAnsi" w:cstheme="minorHAnsi"/>
              </w:rPr>
              <w:t>CEO</w:t>
            </w:r>
            <w:r w:rsidR="00EA6F07">
              <w:rPr>
                <w:rFonts w:asciiTheme="minorHAnsi" w:hAnsiTheme="minorHAnsi" w:cstheme="minorHAnsi"/>
              </w:rPr>
              <w:t>)</w:t>
            </w:r>
          </w:p>
        </w:tc>
      </w:tr>
      <w:tr w:rsidR="00C203ED" w:rsidRPr="00FF7101" w14:paraId="5052A75C" w14:textId="77777777" w:rsidTr="00C203ED">
        <w:trPr>
          <w:tblHeader/>
        </w:trPr>
        <w:tc>
          <w:tcPr>
            <w:tcW w:w="3497" w:type="dxa"/>
          </w:tcPr>
          <w:p w14:paraId="212A5F75" w14:textId="65A1FA80" w:rsidR="00C203ED" w:rsidRPr="0006570A" w:rsidRDefault="00C203ED" w:rsidP="00A73FA9">
            <w:pPr>
              <w:rPr>
                <w:rFonts w:asciiTheme="minorHAnsi" w:hAnsiTheme="minorHAnsi" w:cstheme="minorHAnsi"/>
                <w:b/>
              </w:rPr>
            </w:pPr>
            <w:r w:rsidRPr="0006570A">
              <w:rPr>
                <w:rFonts w:asciiTheme="minorHAnsi" w:hAnsiTheme="minorHAnsi" w:cstheme="minorHAnsi"/>
                <w:b/>
              </w:rPr>
              <w:t>Legal Services</w:t>
            </w:r>
            <w:r w:rsidR="005A56C0">
              <w:rPr>
                <w:rFonts w:asciiTheme="minorHAnsi" w:hAnsiTheme="minorHAnsi" w:cstheme="minorHAnsi"/>
                <w:b/>
              </w:rPr>
              <w:t xml:space="preserve"> and Integrity</w:t>
            </w:r>
          </w:p>
        </w:tc>
        <w:tc>
          <w:tcPr>
            <w:tcW w:w="5455" w:type="dxa"/>
          </w:tcPr>
          <w:p w14:paraId="7E83D2C2" w14:textId="522FF416" w:rsidR="001A7B25" w:rsidRDefault="001A7B25" w:rsidP="00A73FA9">
            <w:pPr>
              <w:pStyle w:val="ListParagraph"/>
              <w:numPr>
                <w:ilvl w:val="0"/>
                <w:numId w:val="6"/>
              </w:numPr>
              <w:rPr>
                <w:rFonts w:asciiTheme="minorHAnsi" w:hAnsiTheme="minorHAnsi" w:cstheme="minorHAnsi"/>
              </w:rPr>
            </w:pPr>
            <w:proofErr w:type="gramStart"/>
            <w:r>
              <w:rPr>
                <w:rFonts w:asciiTheme="minorHAnsi" w:hAnsiTheme="minorHAnsi" w:cstheme="minorHAnsi"/>
              </w:rPr>
              <w:t>Provide assistance to</w:t>
            </w:r>
            <w:proofErr w:type="gramEnd"/>
            <w:r>
              <w:rPr>
                <w:rFonts w:asciiTheme="minorHAnsi" w:hAnsiTheme="minorHAnsi" w:cstheme="minorHAnsi"/>
              </w:rPr>
              <w:t xml:space="preserve"> policy areas in drafting the NI or DI</w:t>
            </w:r>
          </w:p>
          <w:p w14:paraId="719CC6EB" w14:textId="78BD2F2F" w:rsidR="00C203ED" w:rsidRDefault="00C203ED" w:rsidP="00A73FA9">
            <w:pPr>
              <w:pStyle w:val="ListParagraph"/>
              <w:numPr>
                <w:ilvl w:val="0"/>
                <w:numId w:val="6"/>
              </w:numPr>
              <w:rPr>
                <w:rFonts w:asciiTheme="minorHAnsi" w:hAnsiTheme="minorHAnsi" w:cstheme="minorHAnsi"/>
              </w:rPr>
            </w:pPr>
            <w:r w:rsidRPr="00FF7101">
              <w:rPr>
                <w:rFonts w:asciiTheme="minorHAnsi" w:hAnsiTheme="minorHAnsi" w:cstheme="minorHAnsi"/>
              </w:rPr>
              <w:t>Review and clear instrument and brief</w:t>
            </w:r>
            <w:r w:rsidR="001A7B25">
              <w:rPr>
                <w:rFonts w:asciiTheme="minorHAnsi" w:hAnsiTheme="minorHAnsi" w:cstheme="minorHAnsi"/>
              </w:rPr>
              <w:t xml:space="preserve"> prior to policy area seeking executive clearance</w:t>
            </w:r>
          </w:p>
          <w:p w14:paraId="0CC816F0" w14:textId="685AD3F8" w:rsidR="001A7B25" w:rsidRPr="00FF7101" w:rsidRDefault="001A7B25" w:rsidP="00A73FA9">
            <w:pPr>
              <w:pStyle w:val="ListParagraph"/>
              <w:numPr>
                <w:ilvl w:val="0"/>
                <w:numId w:val="6"/>
              </w:numPr>
              <w:rPr>
                <w:rFonts w:asciiTheme="minorHAnsi" w:hAnsiTheme="minorHAnsi" w:cstheme="minorHAnsi"/>
              </w:rPr>
            </w:pPr>
            <w:r>
              <w:rPr>
                <w:rFonts w:asciiTheme="minorHAnsi" w:hAnsiTheme="minorHAnsi" w:cstheme="minorHAnsi"/>
              </w:rPr>
              <w:t>Assist in the preparation of response to Scrutiny of Bills Committee recommendations (when required, DIs only)</w:t>
            </w:r>
          </w:p>
          <w:p w14:paraId="26882726" w14:textId="2D72221B" w:rsidR="00C203ED" w:rsidRPr="00FF7101" w:rsidRDefault="00C203ED" w:rsidP="00A73FA9">
            <w:pPr>
              <w:pStyle w:val="ListParagraph"/>
              <w:numPr>
                <w:ilvl w:val="0"/>
                <w:numId w:val="6"/>
              </w:numPr>
              <w:rPr>
                <w:rFonts w:asciiTheme="minorHAnsi" w:hAnsiTheme="minorHAnsi" w:cstheme="minorHAnsi"/>
              </w:rPr>
            </w:pPr>
            <w:proofErr w:type="gramStart"/>
            <w:r w:rsidRPr="00FF7101">
              <w:rPr>
                <w:rFonts w:asciiTheme="minorHAnsi" w:hAnsiTheme="minorHAnsi" w:cstheme="minorHAnsi"/>
              </w:rPr>
              <w:t>Provide assistance</w:t>
            </w:r>
            <w:proofErr w:type="gramEnd"/>
            <w:r w:rsidRPr="00FF7101">
              <w:rPr>
                <w:rFonts w:asciiTheme="minorHAnsi" w:hAnsiTheme="minorHAnsi" w:cstheme="minorHAnsi"/>
              </w:rPr>
              <w:t xml:space="preserve"> on </w:t>
            </w:r>
            <w:r w:rsidR="00C80309">
              <w:rPr>
                <w:rFonts w:asciiTheme="minorHAnsi" w:hAnsiTheme="minorHAnsi" w:cstheme="minorHAnsi"/>
              </w:rPr>
              <w:t xml:space="preserve">drafting of </w:t>
            </w:r>
            <w:r w:rsidRPr="00FF7101">
              <w:rPr>
                <w:rFonts w:asciiTheme="minorHAnsi" w:hAnsiTheme="minorHAnsi" w:cstheme="minorHAnsi"/>
              </w:rPr>
              <w:t xml:space="preserve">brief, instrument, </w:t>
            </w:r>
            <w:r w:rsidR="00BB552D">
              <w:rPr>
                <w:rFonts w:asciiTheme="minorHAnsi" w:hAnsiTheme="minorHAnsi" w:cstheme="minorHAnsi"/>
              </w:rPr>
              <w:t>ES</w:t>
            </w:r>
            <w:r w:rsidRPr="00FF7101">
              <w:rPr>
                <w:rFonts w:asciiTheme="minorHAnsi" w:hAnsiTheme="minorHAnsi" w:cstheme="minorHAnsi"/>
              </w:rPr>
              <w:t xml:space="preserve"> and </w:t>
            </w:r>
            <w:r w:rsidR="00BB552D">
              <w:rPr>
                <w:rFonts w:asciiTheme="minorHAnsi" w:hAnsiTheme="minorHAnsi" w:cstheme="minorHAnsi"/>
              </w:rPr>
              <w:t>RIS</w:t>
            </w:r>
            <w:r w:rsidR="00EA6F07">
              <w:rPr>
                <w:rFonts w:asciiTheme="minorHAnsi" w:hAnsiTheme="minorHAnsi" w:cstheme="minorHAnsi"/>
              </w:rPr>
              <w:t xml:space="preserve">, </w:t>
            </w:r>
            <w:r w:rsidR="005A56C0">
              <w:rPr>
                <w:rFonts w:asciiTheme="minorHAnsi" w:hAnsiTheme="minorHAnsi" w:cstheme="minorHAnsi"/>
              </w:rPr>
              <w:t>and</w:t>
            </w:r>
            <w:r w:rsidR="00EA6F07">
              <w:rPr>
                <w:rFonts w:asciiTheme="minorHAnsi" w:hAnsiTheme="minorHAnsi" w:cstheme="minorHAnsi"/>
              </w:rPr>
              <w:t xml:space="preserve"> responses to Scrutiny Committee comments</w:t>
            </w:r>
          </w:p>
        </w:tc>
      </w:tr>
      <w:tr w:rsidR="00043529" w:rsidRPr="00FF7101" w14:paraId="524C2F21" w14:textId="77777777" w:rsidTr="00C203ED">
        <w:trPr>
          <w:tblHeader/>
        </w:trPr>
        <w:tc>
          <w:tcPr>
            <w:tcW w:w="3497" w:type="dxa"/>
          </w:tcPr>
          <w:p w14:paraId="0DEB4400" w14:textId="77777777" w:rsidR="00043529" w:rsidRPr="0006570A" w:rsidRDefault="00043529" w:rsidP="00A73FA9">
            <w:pPr>
              <w:rPr>
                <w:rFonts w:asciiTheme="minorHAnsi" w:hAnsiTheme="minorHAnsi" w:cstheme="minorHAnsi"/>
                <w:b/>
              </w:rPr>
            </w:pPr>
            <w:r w:rsidRPr="0006570A">
              <w:rPr>
                <w:rFonts w:asciiTheme="minorHAnsi" w:hAnsiTheme="minorHAnsi" w:cstheme="minorHAnsi"/>
                <w:b/>
              </w:rPr>
              <w:t>Government Services</w:t>
            </w:r>
          </w:p>
        </w:tc>
        <w:tc>
          <w:tcPr>
            <w:tcW w:w="5455" w:type="dxa"/>
          </w:tcPr>
          <w:p w14:paraId="159C63BB" w14:textId="4167FDC0" w:rsidR="00043529" w:rsidRPr="00FF7101" w:rsidRDefault="00043529" w:rsidP="00A73FA9">
            <w:pPr>
              <w:pStyle w:val="ListParagraph"/>
              <w:numPr>
                <w:ilvl w:val="0"/>
                <w:numId w:val="27"/>
              </w:numPr>
              <w:rPr>
                <w:rFonts w:asciiTheme="minorHAnsi" w:hAnsiTheme="minorHAnsi" w:cstheme="minorHAnsi"/>
              </w:rPr>
            </w:pPr>
            <w:r w:rsidRPr="00FF7101">
              <w:rPr>
                <w:rFonts w:asciiTheme="minorHAnsi" w:hAnsiTheme="minorHAnsi" w:cstheme="minorHAnsi"/>
              </w:rPr>
              <w:t xml:space="preserve">Coordinate </w:t>
            </w:r>
            <w:r w:rsidR="003A2BF6" w:rsidRPr="00FF7101">
              <w:rPr>
                <w:rFonts w:asciiTheme="minorHAnsi" w:hAnsiTheme="minorHAnsi" w:cstheme="minorHAnsi"/>
              </w:rPr>
              <w:t xml:space="preserve">signature by </w:t>
            </w:r>
            <w:r w:rsidR="001A7B25">
              <w:rPr>
                <w:rFonts w:asciiTheme="minorHAnsi" w:hAnsiTheme="minorHAnsi" w:cstheme="minorHAnsi"/>
              </w:rPr>
              <w:t>Minister/</w:t>
            </w:r>
            <w:r w:rsidR="005F15F9" w:rsidRPr="00FF7101">
              <w:rPr>
                <w:rFonts w:asciiTheme="minorHAnsi" w:hAnsiTheme="minorHAnsi" w:cstheme="minorHAnsi"/>
              </w:rPr>
              <w:t>DG</w:t>
            </w:r>
            <w:r w:rsidR="003A2BF6" w:rsidRPr="00FF7101">
              <w:rPr>
                <w:rFonts w:asciiTheme="minorHAnsi" w:hAnsiTheme="minorHAnsi" w:cstheme="minorHAnsi"/>
              </w:rPr>
              <w:t>/</w:t>
            </w:r>
            <w:r w:rsidR="005F15F9" w:rsidRPr="00FF7101">
              <w:rPr>
                <w:rFonts w:asciiTheme="minorHAnsi" w:hAnsiTheme="minorHAnsi" w:cstheme="minorHAnsi"/>
              </w:rPr>
              <w:t>DDG</w:t>
            </w:r>
            <w:r w:rsidR="003A2BF6" w:rsidRPr="00FF7101">
              <w:rPr>
                <w:rFonts w:asciiTheme="minorHAnsi" w:hAnsiTheme="minorHAnsi" w:cstheme="minorHAnsi"/>
              </w:rPr>
              <w:t>/</w:t>
            </w:r>
            <w:r w:rsidR="00900EA8">
              <w:rPr>
                <w:rFonts w:asciiTheme="minorHAnsi" w:hAnsiTheme="minorHAnsi" w:cstheme="minorHAnsi"/>
              </w:rPr>
              <w:t>COO/</w:t>
            </w:r>
            <w:r w:rsidR="001A7B25">
              <w:rPr>
                <w:rFonts w:asciiTheme="minorHAnsi" w:hAnsiTheme="minorHAnsi" w:cstheme="minorHAnsi"/>
              </w:rPr>
              <w:t>CEO</w:t>
            </w:r>
            <w:r w:rsidR="00BB552D">
              <w:rPr>
                <w:rFonts w:asciiTheme="minorHAnsi" w:hAnsiTheme="minorHAnsi" w:cstheme="minorHAnsi"/>
              </w:rPr>
              <w:t xml:space="preserve"> as necessary</w:t>
            </w:r>
          </w:p>
          <w:p w14:paraId="2BAACB76" w14:textId="7CB456C8" w:rsidR="003A2BF6" w:rsidRPr="00FF7101" w:rsidRDefault="003A2BF6" w:rsidP="00A73FA9">
            <w:pPr>
              <w:pStyle w:val="ListParagraph"/>
              <w:numPr>
                <w:ilvl w:val="0"/>
                <w:numId w:val="27"/>
              </w:numPr>
              <w:rPr>
                <w:rFonts w:asciiTheme="minorHAnsi" w:hAnsiTheme="minorHAnsi" w:cstheme="minorHAnsi"/>
              </w:rPr>
            </w:pPr>
            <w:r w:rsidRPr="00FF7101">
              <w:rPr>
                <w:rFonts w:asciiTheme="minorHAnsi" w:hAnsiTheme="minorHAnsi" w:cstheme="minorHAnsi"/>
              </w:rPr>
              <w:t xml:space="preserve">Liaise with </w:t>
            </w:r>
            <w:r w:rsidR="00242BF6" w:rsidRPr="00FF7101">
              <w:rPr>
                <w:rFonts w:asciiTheme="minorHAnsi" w:hAnsiTheme="minorHAnsi" w:cstheme="minorHAnsi"/>
              </w:rPr>
              <w:t>Parliamentary Counsel</w:t>
            </w:r>
            <w:r w:rsidR="00BB552D">
              <w:rPr>
                <w:rFonts w:asciiTheme="minorHAnsi" w:hAnsiTheme="minorHAnsi" w:cstheme="minorHAnsi"/>
              </w:rPr>
              <w:t>’s Office</w:t>
            </w:r>
            <w:r w:rsidRPr="00FF7101">
              <w:rPr>
                <w:rFonts w:asciiTheme="minorHAnsi" w:hAnsiTheme="minorHAnsi" w:cstheme="minorHAnsi"/>
              </w:rPr>
              <w:t xml:space="preserve"> </w:t>
            </w:r>
            <w:r w:rsidR="00E733F2">
              <w:rPr>
                <w:rFonts w:asciiTheme="minorHAnsi" w:hAnsiTheme="minorHAnsi" w:cstheme="minorHAnsi"/>
              </w:rPr>
              <w:t>for</w:t>
            </w:r>
            <w:r w:rsidRPr="00FF7101">
              <w:rPr>
                <w:rFonts w:asciiTheme="minorHAnsi" w:hAnsiTheme="minorHAnsi" w:cstheme="minorHAnsi"/>
              </w:rPr>
              <w:t xml:space="preserve"> notification </w:t>
            </w:r>
            <w:r w:rsidR="000733A7">
              <w:rPr>
                <w:rFonts w:asciiTheme="minorHAnsi" w:hAnsiTheme="minorHAnsi" w:cstheme="minorHAnsi"/>
              </w:rPr>
              <w:t>of the</w:t>
            </w:r>
            <w:r w:rsidRPr="00FF7101">
              <w:rPr>
                <w:rFonts w:asciiTheme="minorHAnsi" w:hAnsiTheme="minorHAnsi" w:cstheme="minorHAnsi"/>
              </w:rPr>
              <w:t xml:space="preserve"> instrument</w:t>
            </w:r>
          </w:p>
        </w:tc>
      </w:tr>
      <w:tr w:rsidR="00E733F2" w:rsidRPr="00FF7101" w14:paraId="661847A0" w14:textId="77777777" w:rsidTr="00C203ED">
        <w:trPr>
          <w:tblHeader/>
        </w:trPr>
        <w:tc>
          <w:tcPr>
            <w:tcW w:w="3497" w:type="dxa"/>
          </w:tcPr>
          <w:p w14:paraId="4FB8E6D8" w14:textId="77777777" w:rsidR="00E733F2" w:rsidRPr="0006570A" w:rsidRDefault="00E733F2" w:rsidP="00A73FA9">
            <w:pPr>
              <w:rPr>
                <w:rFonts w:asciiTheme="minorHAnsi" w:hAnsiTheme="minorHAnsi" w:cstheme="minorHAnsi"/>
                <w:b/>
              </w:rPr>
            </w:pPr>
            <w:r w:rsidRPr="0006570A">
              <w:rPr>
                <w:rFonts w:asciiTheme="minorHAnsi" w:hAnsiTheme="minorHAnsi" w:cstheme="minorHAnsi"/>
                <w:b/>
              </w:rPr>
              <w:t>Communications</w:t>
            </w:r>
          </w:p>
        </w:tc>
        <w:tc>
          <w:tcPr>
            <w:tcW w:w="5455" w:type="dxa"/>
          </w:tcPr>
          <w:p w14:paraId="037CCEDB" w14:textId="5A4B2CC5" w:rsidR="00E733F2" w:rsidRPr="00FB579C" w:rsidRDefault="00BB552D" w:rsidP="00A73FA9">
            <w:pPr>
              <w:pStyle w:val="ListParagraph"/>
              <w:numPr>
                <w:ilvl w:val="0"/>
                <w:numId w:val="28"/>
              </w:numPr>
              <w:spacing w:before="120" w:after="120"/>
              <w:rPr>
                <w:rFonts w:cs="Calibri"/>
                <w:szCs w:val="22"/>
                <w:lang w:bidi="en-US"/>
              </w:rPr>
            </w:pPr>
            <w:r>
              <w:rPr>
                <w:rFonts w:cs="Calibri"/>
                <w:szCs w:val="22"/>
                <w:lang w:bidi="en-US"/>
              </w:rPr>
              <w:t>Assist in the p</w:t>
            </w:r>
            <w:r w:rsidR="00E733F2" w:rsidRPr="00FB579C">
              <w:rPr>
                <w:rFonts w:cs="Calibri"/>
                <w:szCs w:val="22"/>
                <w:lang w:bidi="en-US"/>
              </w:rPr>
              <w:t>repar</w:t>
            </w:r>
            <w:r>
              <w:rPr>
                <w:rFonts w:cs="Calibri"/>
                <w:szCs w:val="22"/>
                <w:lang w:bidi="en-US"/>
              </w:rPr>
              <w:t>ation of</w:t>
            </w:r>
            <w:r w:rsidR="00E733F2" w:rsidRPr="00FB579C">
              <w:rPr>
                <w:rFonts w:cs="Calibri"/>
                <w:szCs w:val="22"/>
                <w:lang w:bidi="en-US"/>
              </w:rPr>
              <w:t xml:space="preserve"> </w:t>
            </w:r>
            <w:r>
              <w:rPr>
                <w:rFonts w:cs="Calibri"/>
                <w:szCs w:val="22"/>
                <w:lang w:bidi="en-US"/>
              </w:rPr>
              <w:t>media</w:t>
            </w:r>
            <w:r w:rsidR="00CB39E7">
              <w:rPr>
                <w:rFonts w:cs="Calibri"/>
                <w:szCs w:val="22"/>
                <w:lang w:bidi="en-US"/>
              </w:rPr>
              <w:t xml:space="preserve"> </w:t>
            </w:r>
            <w:r w:rsidR="007D6652">
              <w:rPr>
                <w:rFonts w:cs="Calibri"/>
                <w:szCs w:val="22"/>
                <w:lang w:bidi="en-US"/>
              </w:rPr>
              <w:t>material</w:t>
            </w:r>
            <w:r w:rsidR="00CB39E7">
              <w:rPr>
                <w:rFonts w:cs="Calibri"/>
                <w:szCs w:val="22"/>
                <w:lang w:bidi="en-US"/>
              </w:rPr>
              <w:t xml:space="preserve"> (if required)</w:t>
            </w:r>
          </w:p>
        </w:tc>
      </w:tr>
    </w:tbl>
    <w:p w14:paraId="4C80BB70" w14:textId="1B9FDA18" w:rsidR="00C1359E" w:rsidRPr="00FF7101" w:rsidRDefault="003178B7" w:rsidP="00A73FA9">
      <w:pPr>
        <w:rPr>
          <w:rFonts w:asciiTheme="minorHAnsi" w:hAnsiTheme="minorHAnsi" w:cstheme="minorHAnsi"/>
        </w:rPr>
        <w:sectPr w:rsidR="00C1359E" w:rsidRPr="00FF7101" w:rsidSect="00F00D7D">
          <w:headerReference w:type="default" r:id="rId8"/>
          <w:footerReference w:type="default" r:id="rId9"/>
          <w:headerReference w:type="first" r:id="rId10"/>
          <w:footerReference w:type="first" r:id="rId11"/>
          <w:pgSz w:w="11906" w:h="16838"/>
          <w:pgMar w:top="2268" w:right="1418" w:bottom="1440" w:left="1418" w:header="624" w:footer="0" w:gutter="0"/>
          <w:cols w:space="708"/>
          <w:titlePg/>
          <w:docGrid w:linePitch="360"/>
        </w:sectPr>
      </w:pPr>
      <w:r w:rsidRPr="00FF7101">
        <w:rPr>
          <w:rFonts w:asciiTheme="minorHAnsi" w:hAnsiTheme="minorHAnsi" w:cstheme="minorHAnsi"/>
        </w:rPr>
        <w:t>This SOP applies to all staff within</w:t>
      </w:r>
      <w:r w:rsidR="006B7C82">
        <w:rPr>
          <w:rFonts w:asciiTheme="minorHAnsi" w:hAnsiTheme="minorHAnsi" w:cstheme="minorHAnsi"/>
        </w:rPr>
        <w:t xml:space="preserve"> the</w:t>
      </w:r>
      <w:r w:rsidRPr="00FF7101">
        <w:rPr>
          <w:rFonts w:asciiTheme="minorHAnsi" w:hAnsiTheme="minorHAnsi" w:cstheme="minorHAnsi"/>
        </w:rPr>
        <w:t xml:space="preserve"> EPSDD </w:t>
      </w:r>
      <w:r w:rsidR="006B7C82">
        <w:rPr>
          <w:rFonts w:asciiTheme="minorHAnsi" w:hAnsiTheme="minorHAnsi" w:cstheme="minorHAnsi"/>
        </w:rPr>
        <w:t xml:space="preserve">portfolio </w:t>
      </w:r>
      <w:r w:rsidRPr="00FF7101">
        <w:rPr>
          <w:rFonts w:asciiTheme="minorHAnsi" w:hAnsiTheme="minorHAnsi" w:cstheme="minorHAnsi"/>
        </w:rPr>
        <w:t>with responsibility for preparing DIs and NIs</w:t>
      </w:r>
      <w:r w:rsidR="00E36105">
        <w:rPr>
          <w:rFonts w:asciiTheme="minorHAnsi" w:hAnsiTheme="minorHAnsi" w:cstheme="minorHAnsi"/>
        </w:rPr>
        <w:t xml:space="preserve">, under legislation administered by EPSDD. </w:t>
      </w:r>
    </w:p>
    <w:p w14:paraId="01A38A43" w14:textId="77777777" w:rsidR="00A04E1B" w:rsidRPr="00FF7101" w:rsidRDefault="00C1359E" w:rsidP="00A73FA9">
      <w:pPr>
        <w:pStyle w:val="Heading2"/>
        <w:rPr>
          <w:rFonts w:asciiTheme="minorHAnsi" w:hAnsiTheme="minorHAnsi" w:cstheme="minorHAnsi"/>
          <w:highlight w:val="yellow"/>
        </w:rPr>
      </w:pPr>
      <w:bookmarkStart w:id="3" w:name="_Toc489874788"/>
      <w:r w:rsidRPr="00FF7101">
        <w:rPr>
          <w:rFonts w:asciiTheme="minorHAnsi" w:hAnsiTheme="minorHAnsi" w:cstheme="minorHAnsi"/>
        </w:rPr>
        <w:lastRenderedPageBreak/>
        <w:t>Procedure – Description of activities</w:t>
      </w:r>
      <w:bookmarkEnd w:id="3"/>
    </w:p>
    <w:p w14:paraId="79FBE642" w14:textId="72F44951" w:rsidR="00A04E1B" w:rsidRPr="00B92FF9" w:rsidRDefault="00E36105" w:rsidP="00A73FA9">
      <w:pPr>
        <w:pStyle w:val="Heading4"/>
        <w:numPr>
          <w:ilvl w:val="0"/>
          <w:numId w:val="7"/>
        </w:numPr>
        <w:spacing w:before="100" w:beforeAutospacing="1" w:after="100" w:afterAutospacing="1"/>
        <w:rPr>
          <w:rFonts w:asciiTheme="minorHAnsi" w:hAnsiTheme="minorHAnsi" w:cstheme="minorHAnsi"/>
          <w:b/>
          <w:color w:val="5B9BD5" w:themeColor="accent5"/>
          <w:sz w:val="26"/>
          <w:szCs w:val="26"/>
        </w:rPr>
      </w:pPr>
      <w:r>
        <w:rPr>
          <w:rFonts w:asciiTheme="minorHAnsi" w:hAnsiTheme="minorHAnsi" w:cstheme="minorHAnsi"/>
          <w:b/>
          <w:color w:val="5B9BD5" w:themeColor="accent5"/>
          <w:sz w:val="26"/>
          <w:szCs w:val="26"/>
        </w:rPr>
        <w:t>PRELIMINARY STEPS</w:t>
      </w:r>
    </w:p>
    <w:p w14:paraId="4FBD5B7A" w14:textId="1AC2548D" w:rsidR="00A04E1B" w:rsidRPr="001A7B25" w:rsidRDefault="00D43F76" w:rsidP="001A7B25">
      <w:pPr>
        <w:pStyle w:val="ListParagraph"/>
        <w:numPr>
          <w:ilvl w:val="1"/>
          <w:numId w:val="7"/>
        </w:numPr>
        <w:ind w:left="785"/>
        <w:rPr>
          <w:b/>
          <w:i/>
          <w:color w:val="5B9BD5" w:themeColor="accent5"/>
        </w:rPr>
      </w:pPr>
      <w:r w:rsidRPr="001A7B25">
        <w:rPr>
          <w:b/>
          <w:i/>
          <w:color w:val="5B9BD5" w:themeColor="accent5"/>
        </w:rPr>
        <w:t xml:space="preserve">Early consultation with relevant </w:t>
      </w:r>
      <w:r w:rsidR="009C224E" w:rsidRPr="001A7B25">
        <w:rPr>
          <w:b/>
          <w:i/>
          <w:color w:val="5B9BD5" w:themeColor="accent5"/>
        </w:rPr>
        <w:t>stakeholders</w:t>
      </w:r>
    </w:p>
    <w:p w14:paraId="2E6B331C" w14:textId="580C1A60" w:rsidR="00D43F76" w:rsidRPr="0006570A" w:rsidRDefault="00D43F76" w:rsidP="001A7B25">
      <w:pPr>
        <w:pStyle w:val="ListParagraph"/>
        <w:numPr>
          <w:ilvl w:val="0"/>
          <w:numId w:val="9"/>
        </w:numPr>
        <w:spacing w:beforeAutospacing="1" w:afterAutospacing="1"/>
        <w:ind w:left="851"/>
        <w:rPr>
          <w:rFonts w:asciiTheme="minorHAnsi" w:hAnsiTheme="minorHAnsi" w:cstheme="minorHAnsi"/>
        </w:rPr>
      </w:pPr>
      <w:r w:rsidRPr="0006570A">
        <w:rPr>
          <w:rFonts w:asciiTheme="minorHAnsi" w:hAnsiTheme="minorHAnsi" w:cstheme="minorHAnsi"/>
        </w:rPr>
        <w:t>Consult with any other divisions</w:t>
      </w:r>
      <w:r w:rsidR="009C224E">
        <w:rPr>
          <w:rFonts w:asciiTheme="minorHAnsi" w:hAnsiTheme="minorHAnsi" w:cstheme="minorHAnsi"/>
        </w:rPr>
        <w:t xml:space="preserve">, </w:t>
      </w:r>
      <w:r w:rsidRPr="0006570A">
        <w:rPr>
          <w:rFonts w:asciiTheme="minorHAnsi" w:hAnsiTheme="minorHAnsi" w:cstheme="minorHAnsi"/>
        </w:rPr>
        <w:t>Directorates</w:t>
      </w:r>
      <w:r w:rsidR="009C224E">
        <w:rPr>
          <w:rFonts w:asciiTheme="minorHAnsi" w:hAnsiTheme="minorHAnsi" w:cstheme="minorHAnsi"/>
        </w:rPr>
        <w:t xml:space="preserve"> and other stakeholders</w:t>
      </w:r>
      <w:r w:rsidRPr="0006570A">
        <w:rPr>
          <w:rFonts w:asciiTheme="minorHAnsi" w:hAnsiTheme="minorHAnsi" w:cstheme="minorHAnsi"/>
        </w:rPr>
        <w:t xml:space="preserve"> that may be impacted by the instrument.</w:t>
      </w:r>
    </w:p>
    <w:p w14:paraId="61948034" w14:textId="0C248964" w:rsidR="00C66CAB" w:rsidRDefault="00BA6EDF" w:rsidP="001A7B25">
      <w:pPr>
        <w:pStyle w:val="ListParagraph"/>
        <w:numPr>
          <w:ilvl w:val="0"/>
          <w:numId w:val="9"/>
        </w:numPr>
        <w:spacing w:beforeAutospacing="1" w:afterAutospacing="1"/>
        <w:ind w:left="851"/>
        <w:rPr>
          <w:rFonts w:asciiTheme="minorHAnsi" w:hAnsiTheme="minorHAnsi" w:cstheme="minorHAnsi"/>
        </w:rPr>
      </w:pPr>
      <w:r w:rsidRPr="0006570A">
        <w:rPr>
          <w:rFonts w:asciiTheme="minorHAnsi" w:hAnsiTheme="minorHAnsi" w:cstheme="minorHAnsi"/>
        </w:rPr>
        <w:t xml:space="preserve">Involve </w:t>
      </w:r>
      <w:r w:rsidR="00A04E1B" w:rsidRPr="0006570A">
        <w:rPr>
          <w:rFonts w:asciiTheme="minorHAnsi" w:hAnsiTheme="minorHAnsi" w:cstheme="minorHAnsi"/>
        </w:rPr>
        <w:t xml:space="preserve">Legal Services </w:t>
      </w:r>
      <w:r w:rsidR="005A56C0">
        <w:rPr>
          <w:rFonts w:asciiTheme="minorHAnsi" w:hAnsiTheme="minorHAnsi" w:cstheme="minorHAnsi"/>
        </w:rPr>
        <w:t xml:space="preserve">and Integrity </w:t>
      </w:r>
      <w:r w:rsidR="00A04E1B" w:rsidRPr="0006570A">
        <w:rPr>
          <w:rFonts w:asciiTheme="minorHAnsi" w:hAnsiTheme="minorHAnsi" w:cstheme="minorHAnsi"/>
        </w:rPr>
        <w:t>early in the process</w:t>
      </w:r>
      <w:r w:rsidR="00F51B44">
        <w:rPr>
          <w:rFonts w:asciiTheme="minorHAnsi" w:hAnsiTheme="minorHAnsi" w:cstheme="minorHAnsi"/>
        </w:rPr>
        <w:t>. Legal Services</w:t>
      </w:r>
      <w:r w:rsidR="0050321D">
        <w:rPr>
          <w:rFonts w:asciiTheme="minorHAnsi" w:hAnsiTheme="minorHAnsi" w:cstheme="minorHAnsi"/>
        </w:rPr>
        <w:t xml:space="preserve"> and Integ</w:t>
      </w:r>
      <w:r w:rsidR="00511652">
        <w:rPr>
          <w:rFonts w:asciiTheme="minorHAnsi" w:hAnsiTheme="minorHAnsi" w:cstheme="minorHAnsi"/>
        </w:rPr>
        <w:t>rity</w:t>
      </w:r>
      <w:r w:rsidR="00F51B44">
        <w:rPr>
          <w:rFonts w:asciiTheme="minorHAnsi" w:hAnsiTheme="minorHAnsi" w:cstheme="minorHAnsi"/>
        </w:rPr>
        <w:t xml:space="preserve"> can ensure an instrument is </w:t>
      </w:r>
      <w:proofErr w:type="gramStart"/>
      <w:r w:rsidR="00F51B44">
        <w:rPr>
          <w:rFonts w:asciiTheme="minorHAnsi" w:hAnsiTheme="minorHAnsi" w:cstheme="minorHAnsi"/>
        </w:rPr>
        <w:t>appropriate, and</w:t>
      </w:r>
      <w:proofErr w:type="gramEnd"/>
      <w:r w:rsidR="00F51B44">
        <w:rPr>
          <w:rFonts w:asciiTheme="minorHAnsi" w:hAnsiTheme="minorHAnsi" w:cstheme="minorHAnsi"/>
        </w:rPr>
        <w:t xml:space="preserve"> can assist with drafting. </w:t>
      </w:r>
      <w:r w:rsidR="00A04E1B" w:rsidRPr="0006570A">
        <w:rPr>
          <w:rFonts w:asciiTheme="minorHAnsi" w:hAnsiTheme="minorHAnsi" w:cstheme="minorHAnsi"/>
        </w:rPr>
        <w:t xml:space="preserve"> </w:t>
      </w:r>
      <w:r w:rsidR="00D43F76" w:rsidRPr="0006570A">
        <w:rPr>
          <w:rFonts w:asciiTheme="minorHAnsi" w:hAnsiTheme="minorHAnsi" w:cstheme="minorHAnsi"/>
        </w:rPr>
        <w:t xml:space="preserve"> </w:t>
      </w:r>
    </w:p>
    <w:p w14:paraId="70B789B5" w14:textId="77777777" w:rsidR="001A7B25" w:rsidRPr="0006570A" w:rsidRDefault="001A7B25" w:rsidP="001A7B25">
      <w:pPr>
        <w:pStyle w:val="ListParagraph"/>
        <w:spacing w:beforeAutospacing="1" w:afterAutospacing="1"/>
        <w:ind w:left="851"/>
        <w:rPr>
          <w:rFonts w:asciiTheme="minorHAnsi" w:hAnsiTheme="minorHAnsi" w:cstheme="minorHAnsi"/>
        </w:rPr>
      </w:pPr>
    </w:p>
    <w:p w14:paraId="43385EAC" w14:textId="234956CF" w:rsidR="00C66CAB" w:rsidRPr="001A7B25" w:rsidRDefault="00511652" w:rsidP="001A7B25">
      <w:pPr>
        <w:pStyle w:val="ListParagraph"/>
        <w:numPr>
          <w:ilvl w:val="1"/>
          <w:numId w:val="7"/>
        </w:numPr>
        <w:ind w:left="785"/>
        <w:rPr>
          <w:b/>
          <w:i/>
          <w:color w:val="5B9BD5" w:themeColor="accent5"/>
        </w:rPr>
      </w:pPr>
      <w:r w:rsidRPr="001A7B25">
        <w:rPr>
          <w:b/>
          <w:i/>
          <w:color w:val="5B9BD5" w:themeColor="accent5"/>
        </w:rPr>
        <w:t>Identify</w:t>
      </w:r>
      <w:r w:rsidR="00562313" w:rsidRPr="001A7B25">
        <w:rPr>
          <w:b/>
          <w:i/>
          <w:color w:val="5B9BD5" w:themeColor="accent5"/>
        </w:rPr>
        <w:t xml:space="preserve"> </w:t>
      </w:r>
      <w:r w:rsidR="00842153" w:rsidRPr="001A7B25">
        <w:rPr>
          <w:b/>
          <w:i/>
          <w:color w:val="5B9BD5" w:themeColor="accent5"/>
        </w:rPr>
        <w:t>source of power</w:t>
      </w:r>
    </w:p>
    <w:p w14:paraId="32973FB4" w14:textId="438CA63F" w:rsidR="00511652" w:rsidRPr="00511652" w:rsidRDefault="00511652" w:rsidP="00A73FA9">
      <w:pPr>
        <w:ind w:left="397"/>
      </w:pPr>
      <w:r>
        <w:t>Confirm if:</w:t>
      </w:r>
    </w:p>
    <w:p w14:paraId="6494CFC3" w14:textId="58CA286F" w:rsidR="00C66CAB" w:rsidRPr="0006570A" w:rsidRDefault="00511652" w:rsidP="001A7B25">
      <w:pPr>
        <w:pStyle w:val="ListParagraph"/>
        <w:numPr>
          <w:ilvl w:val="0"/>
          <w:numId w:val="11"/>
        </w:numPr>
        <w:spacing w:beforeAutospacing="1" w:afterAutospacing="1"/>
        <w:ind w:left="851"/>
        <w:rPr>
          <w:rFonts w:asciiTheme="minorHAnsi" w:hAnsiTheme="minorHAnsi" w:cstheme="minorHAnsi"/>
        </w:rPr>
      </w:pPr>
      <w:r>
        <w:rPr>
          <w:rFonts w:asciiTheme="minorHAnsi" w:hAnsiTheme="minorHAnsi" w:cstheme="minorHAnsi"/>
        </w:rPr>
        <w:t>T</w:t>
      </w:r>
      <w:r w:rsidR="00C66CAB" w:rsidRPr="0006570A">
        <w:rPr>
          <w:rFonts w:asciiTheme="minorHAnsi" w:hAnsiTheme="minorHAnsi" w:cstheme="minorHAnsi"/>
        </w:rPr>
        <w:t xml:space="preserve">he </w:t>
      </w:r>
      <w:r w:rsidR="001A7B25">
        <w:rPr>
          <w:rFonts w:asciiTheme="minorHAnsi" w:hAnsiTheme="minorHAnsi" w:cstheme="minorHAnsi"/>
        </w:rPr>
        <w:t>A</w:t>
      </w:r>
      <w:r w:rsidR="00C66CAB" w:rsidRPr="0006570A">
        <w:rPr>
          <w:rFonts w:asciiTheme="minorHAnsi" w:hAnsiTheme="minorHAnsi" w:cstheme="minorHAnsi"/>
        </w:rPr>
        <w:t xml:space="preserve">ct/regulation </w:t>
      </w:r>
      <w:r>
        <w:rPr>
          <w:rFonts w:asciiTheme="minorHAnsi" w:hAnsiTheme="minorHAnsi" w:cstheme="minorHAnsi"/>
        </w:rPr>
        <w:t>requires</w:t>
      </w:r>
      <w:r w:rsidR="00A62005">
        <w:rPr>
          <w:rFonts w:asciiTheme="minorHAnsi" w:hAnsiTheme="minorHAnsi" w:cstheme="minorHAnsi"/>
        </w:rPr>
        <w:t xml:space="preserve"> or permits </w:t>
      </w:r>
      <w:r w:rsidR="00AD4B20" w:rsidRPr="0006570A">
        <w:rPr>
          <w:rFonts w:asciiTheme="minorHAnsi" w:hAnsiTheme="minorHAnsi" w:cstheme="minorHAnsi"/>
        </w:rPr>
        <w:t>a</w:t>
      </w:r>
      <w:r w:rsidR="00842153">
        <w:rPr>
          <w:rFonts w:asciiTheme="minorHAnsi" w:hAnsiTheme="minorHAnsi" w:cstheme="minorHAnsi"/>
        </w:rPr>
        <w:t>n NI or DI.</w:t>
      </w:r>
    </w:p>
    <w:p w14:paraId="02A4A945" w14:textId="3B1352A5" w:rsidR="0063465E" w:rsidRDefault="00511652" w:rsidP="001A7B25">
      <w:pPr>
        <w:pStyle w:val="ListParagraph"/>
        <w:numPr>
          <w:ilvl w:val="0"/>
          <w:numId w:val="11"/>
        </w:numPr>
        <w:spacing w:beforeAutospacing="1" w:afterAutospacing="1"/>
        <w:ind w:left="851"/>
        <w:rPr>
          <w:rFonts w:asciiTheme="minorHAnsi" w:hAnsiTheme="minorHAnsi" w:cstheme="minorHAnsi"/>
        </w:rPr>
      </w:pPr>
      <w:r>
        <w:rPr>
          <w:rFonts w:asciiTheme="minorHAnsi" w:hAnsiTheme="minorHAnsi" w:cstheme="minorHAnsi"/>
        </w:rPr>
        <w:t>Th</w:t>
      </w:r>
      <w:r w:rsidR="00562313">
        <w:rPr>
          <w:rFonts w:asciiTheme="minorHAnsi" w:hAnsiTheme="minorHAnsi" w:cstheme="minorHAnsi"/>
        </w:rPr>
        <w:t>e</w:t>
      </w:r>
      <w:r w:rsidR="00C66CAB" w:rsidRPr="0006570A">
        <w:rPr>
          <w:rFonts w:asciiTheme="minorHAnsi" w:hAnsiTheme="minorHAnsi" w:cstheme="minorHAnsi"/>
        </w:rPr>
        <w:t xml:space="preserve"> proposed instrument </w:t>
      </w:r>
      <w:r>
        <w:rPr>
          <w:rFonts w:asciiTheme="minorHAnsi" w:hAnsiTheme="minorHAnsi" w:cstheme="minorHAnsi"/>
        </w:rPr>
        <w:t xml:space="preserve">is </w:t>
      </w:r>
      <w:r w:rsidR="00C66CAB" w:rsidRPr="0006570A">
        <w:rPr>
          <w:rFonts w:asciiTheme="minorHAnsi" w:hAnsiTheme="minorHAnsi" w:cstheme="minorHAnsi"/>
        </w:rPr>
        <w:t xml:space="preserve">within the scope and objectives of the </w:t>
      </w:r>
      <w:r w:rsidR="00C14957" w:rsidRPr="0006570A">
        <w:rPr>
          <w:rFonts w:asciiTheme="minorHAnsi" w:hAnsiTheme="minorHAnsi" w:cstheme="minorHAnsi"/>
        </w:rPr>
        <w:t>authorising legislation</w:t>
      </w:r>
      <w:r w:rsidR="009A7145">
        <w:rPr>
          <w:rFonts w:asciiTheme="minorHAnsi" w:hAnsiTheme="minorHAnsi" w:cstheme="minorHAnsi"/>
        </w:rPr>
        <w:t>.</w:t>
      </w:r>
    </w:p>
    <w:p w14:paraId="7D082BD8" w14:textId="62FBBC10" w:rsidR="007D6652" w:rsidRDefault="009A7145" w:rsidP="001A7B25">
      <w:pPr>
        <w:pStyle w:val="ListParagraph"/>
        <w:numPr>
          <w:ilvl w:val="0"/>
          <w:numId w:val="11"/>
        </w:numPr>
        <w:spacing w:beforeAutospacing="1" w:afterAutospacing="1"/>
        <w:ind w:left="851"/>
        <w:rPr>
          <w:rFonts w:asciiTheme="minorHAnsi" w:hAnsiTheme="minorHAnsi" w:cstheme="minorHAnsi"/>
        </w:rPr>
      </w:pPr>
      <w:r>
        <w:rPr>
          <w:rFonts w:asciiTheme="minorHAnsi" w:hAnsiTheme="minorHAnsi" w:cstheme="minorHAnsi"/>
        </w:rPr>
        <w:t xml:space="preserve">That </w:t>
      </w:r>
      <w:r w:rsidR="007D6652">
        <w:rPr>
          <w:rFonts w:asciiTheme="minorHAnsi" w:hAnsiTheme="minorHAnsi" w:cstheme="minorHAnsi"/>
        </w:rPr>
        <w:t>any conditions on making the instrument</w:t>
      </w:r>
      <w:r>
        <w:rPr>
          <w:rFonts w:asciiTheme="minorHAnsi" w:hAnsiTheme="minorHAnsi" w:cstheme="minorHAnsi"/>
        </w:rPr>
        <w:t xml:space="preserve"> are satisfied.</w:t>
      </w:r>
    </w:p>
    <w:p w14:paraId="6E6AAEB7" w14:textId="77777777" w:rsidR="001A7B25" w:rsidRPr="00531798" w:rsidRDefault="001A7B25" w:rsidP="001A7B25">
      <w:pPr>
        <w:pStyle w:val="ListParagraph"/>
        <w:spacing w:beforeAutospacing="1" w:afterAutospacing="1"/>
        <w:ind w:left="851"/>
        <w:rPr>
          <w:rFonts w:asciiTheme="minorHAnsi" w:hAnsiTheme="minorHAnsi" w:cstheme="minorHAnsi"/>
        </w:rPr>
      </w:pPr>
    </w:p>
    <w:p w14:paraId="01FE6CC6" w14:textId="77777777" w:rsidR="00346D4E" w:rsidRPr="001A7B25" w:rsidRDefault="00346D4E" w:rsidP="001A7B25">
      <w:pPr>
        <w:pStyle w:val="ListParagraph"/>
        <w:numPr>
          <w:ilvl w:val="1"/>
          <w:numId w:val="7"/>
        </w:numPr>
        <w:ind w:left="785"/>
        <w:rPr>
          <w:b/>
          <w:i/>
          <w:color w:val="5B9BD5" w:themeColor="accent5"/>
        </w:rPr>
      </w:pPr>
      <w:r w:rsidRPr="001A7B25">
        <w:rPr>
          <w:b/>
          <w:i/>
          <w:color w:val="5B9BD5" w:themeColor="accent5"/>
        </w:rPr>
        <w:t>Consider timing</w:t>
      </w:r>
    </w:p>
    <w:p w14:paraId="189F9DF5" w14:textId="6E52B017" w:rsidR="00346D4E" w:rsidRPr="0006570A" w:rsidRDefault="00346D4E" w:rsidP="001A7B25">
      <w:pPr>
        <w:spacing w:beforeAutospacing="1" w:afterAutospacing="1"/>
        <w:ind w:left="397"/>
        <w:rPr>
          <w:rFonts w:asciiTheme="minorHAnsi" w:hAnsiTheme="minorHAnsi" w:cstheme="minorHAnsi"/>
        </w:rPr>
      </w:pPr>
      <w:r w:rsidRPr="0006570A">
        <w:rPr>
          <w:rFonts w:asciiTheme="minorHAnsi" w:hAnsiTheme="minorHAnsi" w:cstheme="minorHAnsi"/>
        </w:rPr>
        <w:t>The default date for commencement of an instrument is the day</w:t>
      </w:r>
      <w:r w:rsidR="00C14957" w:rsidRPr="0006570A">
        <w:rPr>
          <w:rFonts w:asciiTheme="minorHAnsi" w:hAnsiTheme="minorHAnsi" w:cstheme="minorHAnsi"/>
        </w:rPr>
        <w:t xml:space="preserve"> after its notification day. </w:t>
      </w:r>
      <w:r w:rsidRPr="0006570A">
        <w:rPr>
          <w:rFonts w:asciiTheme="minorHAnsi" w:hAnsiTheme="minorHAnsi" w:cstheme="minorHAnsi"/>
        </w:rPr>
        <w:t xml:space="preserve">Consider whether your instrument, or some of its provisions, should commence </w:t>
      </w:r>
      <w:proofErr w:type="gramStart"/>
      <w:r w:rsidRPr="0006570A">
        <w:rPr>
          <w:rFonts w:asciiTheme="minorHAnsi" w:hAnsiTheme="minorHAnsi" w:cstheme="minorHAnsi"/>
        </w:rPr>
        <w:t xml:space="preserve">at a later </w:t>
      </w:r>
      <w:r w:rsidR="00BA6EDF" w:rsidRPr="0006570A">
        <w:rPr>
          <w:rFonts w:asciiTheme="minorHAnsi" w:hAnsiTheme="minorHAnsi" w:cstheme="minorHAnsi"/>
        </w:rPr>
        <w:t>date</w:t>
      </w:r>
      <w:proofErr w:type="gramEnd"/>
      <w:r w:rsidRPr="0006570A">
        <w:rPr>
          <w:rFonts w:asciiTheme="minorHAnsi" w:hAnsiTheme="minorHAnsi" w:cstheme="minorHAnsi"/>
        </w:rPr>
        <w:t xml:space="preserve">. </w:t>
      </w:r>
      <w:r w:rsidR="00BA6EDF" w:rsidRPr="0006570A">
        <w:rPr>
          <w:rFonts w:asciiTheme="minorHAnsi" w:hAnsiTheme="minorHAnsi" w:cstheme="minorHAnsi"/>
        </w:rPr>
        <w:t>T</w:t>
      </w:r>
      <w:r w:rsidR="00D11F4F" w:rsidRPr="0006570A">
        <w:rPr>
          <w:rFonts w:asciiTheme="minorHAnsi" w:hAnsiTheme="minorHAnsi" w:cstheme="minorHAnsi"/>
        </w:rPr>
        <w:t>h</w:t>
      </w:r>
      <w:r w:rsidR="008C72B8" w:rsidRPr="0006570A">
        <w:rPr>
          <w:rFonts w:asciiTheme="minorHAnsi" w:hAnsiTheme="minorHAnsi" w:cstheme="minorHAnsi"/>
        </w:rPr>
        <w:t xml:space="preserve">ere is a presumption against retrospective commencement. </w:t>
      </w:r>
      <w:r w:rsidR="00D11F4F" w:rsidRPr="0006570A">
        <w:rPr>
          <w:rFonts w:asciiTheme="minorHAnsi" w:hAnsiTheme="minorHAnsi" w:cstheme="minorHAnsi"/>
        </w:rPr>
        <w:t>Legal Services</w:t>
      </w:r>
      <w:r w:rsidR="0050321D">
        <w:rPr>
          <w:rFonts w:asciiTheme="minorHAnsi" w:hAnsiTheme="minorHAnsi" w:cstheme="minorHAnsi"/>
        </w:rPr>
        <w:t xml:space="preserve"> and Integrity</w:t>
      </w:r>
      <w:r w:rsidR="00D11F4F" w:rsidRPr="0006570A">
        <w:rPr>
          <w:rFonts w:asciiTheme="minorHAnsi" w:hAnsiTheme="minorHAnsi" w:cstheme="minorHAnsi"/>
        </w:rPr>
        <w:t xml:space="preserve"> can assist with commencement</w:t>
      </w:r>
      <w:r w:rsidR="00C8457E">
        <w:rPr>
          <w:rFonts w:asciiTheme="minorHAnsi" w:hAnsiTheme="minorHAnsi" w:cstheme="minorHAnsi"/>
        </w:rPr>
        <w:t xml:space="preserve"> issues</w:t>
      </w:r>
      <w:r w:rsidR="00D11F4F" w:rsidRPr="0006570A">
        <w:rPr>
          <w:rFonts w:asciiTheme="minorHAnsi" w:hAnsiTheme="minorHAnsi" w:cstheme="minorHAnsi"/>
        </w:rPr>
        <w:t xml:space="preserve">. </w:t>
      </w:r>
    </w:p>
    <w:p w14:paraId="3E7B890E" w14:textId="2729BA57" w:rsidR="00346D4E" w:rsidRPr="001A7B25" w:rsidRDefault="00F51B44" w:rsidP="001A7B25">
      <w:pPr>
        <w:pStyle w:val="ListParagraph"/>
        <w:numPr>
          <w:ilvl w:val="1"/>
          <w:numId w:val="7"/>
        </w:numPr>
        <w:ind w:left="785"/>
        <w:rPr>
          <w:b/>
          <w:i/>
          <w:color w:val="5B9BD5" w:themeColor="accent5"/>
        </w:rPr>
      </w:pPr>
      <w:r w:rsidRPr="001A7B25">
        <w:rPr>
          <w:b/>
          <w:i/>
          <w:color w:val="5B9BD5" w:themeColor="accent5"/>
        </w:rPr>
        <w:t>Revocation</w:t>
      </w:r>
      <w:r w:rsidR="00346D4E" w:rsidRPr="001A7B25">
        <w:rPr>
          <w:b/>
          <w:i/>
          <w:color w:val="5B9BD5" w:themeColor="accent5"/>
        </w:rPr>
        <w:t xml:space="preserve"> of earlier instrument</w:t>
      </w:r>
    </w:p>
    <w:p w14:paraId="2445B420" w14:textId="66B7ADD4" w:rsidR="00A04E1B" w:rsidRPr="0006570A" w:rsidRDefault="00C84E8F" w:rsidP="00A73FA9">
      <w:pPr>
        <w:spacing w:beforeAutospacing="1" w:afterAutospacing="1"/>
        <w:ind w:left="397"/>
        <w:rPr>
          <w:rFonts w:asciiTheme="minorHAnsi" w:hAnsiTheme="minorHAnsi" w:cstheme="minorHAnsi"/>
        </w:rPr>
      </w:pPr>
      <w:r w:rsidRPr="0006570A">
        <w:rPr>
          <w:rFonts w:asciiTheme="minorHAnsi" w:hAnsiTheme="minorHAnsi" w:cstheme="minorHAnsi"/>
        </w:rPr>
        <w:t>If the instrument is intended to replace a current instrument</w:t>
      </w:r>
      <w:r w:rsidR="00346D4E" w:rsidRPr="0006570A">
        <w:rPr>
          <w:rFonts w:asciiTheme="minorHAnsi" w:hAnsiTheme="minorHAnsi" w:cstheme="minorHAnsi"/>
        </w:rPr>
        <w:t xml:space="preserve">, which does not expire prior to the commencement of the new instrument, </w:t>
      </w:r>
      <w:r w:rsidR="00A62005">
        <w:rPr>
          <w:rFonts w:asciiTheme="minorHAnsi" w:hAnsiTheme="minorHAnsi" w:cstheme="minorHAnsi"/>
        </w:rPr>
        <w:t>the instrument</w:t>
      </w:r>
      <w:r w:rsidRPr="0006570A">
        <w:rPr>
          <w:rFonts w:asciiTheme="minorHAnsi" w:hAnsiTheme="minorHAnsi" w:cstheme="minorHAnsi"/>
        </w:rPr>
        <w:t xml:space="preserve"> will need to provide for revocation of the current instrument</w:t>
      </w:r>
      <w:r w:rsidR="00346D4E" w:rsidRPr="0006570A">
        <w:rPr>
          <w:rFonts w:asciiTheme="minorHAnsi" w:hAnsiTheme="minorHAnsi" w:cstheme="minorHAnsi"/>
        </w:rPr>
        <w:t>.</w:t>
      </w:r>
    </w:p>
    <w:p w14:paraId="211BEF51" w14:textId="77777777" w:rsidR="001679C7" w:rsidRPr="001A7B25" w:rsidRDefault="001679C7" w:rsidP="001A7B25">
      <w:pPr>
        <w:pStyle w:val="ListParagraph"/>
        <w:numPr>
          <w:ilvl w:val="1"/>
          <w:numId w:val="7"/>
        </w:numPr>
        <w:ind w:left="785"/>
        <w:rPr>
          <w:b/>
          <w:i/>
          <w:color w:val="5B9BD5" w:themeColor="accent5"/>
        </w:rPr>
      </w:pPr>
      <w:r w:rsidRPr="001A7B25">
        <w:rPr>
          <w:b/>
          <w:i/>
          <w:color w:val="5B9BD5" w:themeColor="accent5"/>
        </w:rPr>
        <w:t xml:space="preserve">Review </w:t>
      </w:r>
      <w:r w:rsidR="008D2434" w:rsidRPr="001A7B25">
        <w:rPr>
          <w:b/>
          <w:i/>
          <w:color w:val="5B9BD5" w:themeColor="accent5"/>
        </w:rPr>
        <w:t>Legislation Register</w:t>
      </w:r>
    </w:p>
    <w:p w14:paraId="47B8B909" w14:textId="08ABC9E4" w:rsidR="008B493B" w:rsidRPr="0006570A" w:rsidRDefault="001679C7" w:rsidP="00A73FA9">
      <w:pPr>
        <w:spacing w:beforeAutospacing="1" w:afterAutospacing="1"/>
        <w:ind w:left="397" w:right="397"/>
        <w:rPr>
          <w:rFonts w:asciiTheme="minorHAnsi" w:hAnsiTheme="minorHAnsi" w:cstheme="minorHAnsi"/>
        </w:rPr>
      </w:pPr>
      <w:r w:rsidRPr="0006570A">
        <w:rPr>
          <w:rFonts w:asciiTheme="minorHAnsi" w:hAnsiTheme="minorHAnsi" w:cstheme="minorHAnsi"/>
        </w:rPr>
        <w:t xml:space="preserve">The </w:t>
      </w:r>
      <w:hyperlink r:id="rId12" w:history="1">
        <w:r w:rsidRPr="00C433D1">
          <w:rPr>
            <w:rStyle w:val="Hyperlink"/>
            <w:rFonts w:asciiTheme="minorHAnsi" w:hAnsiTheme="minorHAnsi" w:cstheme="minorHAnsi"/>
          </w:rPr>
          <w:t>Legislation Register</w:t>
        </w:r>
      </w:hyperlink>
      <w:r w:rsidRPr="0006570A">
        <w:rPr>
          <w:rFonts w:asciiTheme="minorHAnsi" w:hAnsiTheme="minorHAnsi" w:cstheme="minorHAnsi"/>
        </w:rPr>
        <w:t xml:space="preserve"> has examples of DIs, NIs, </w:t>
      </w:r>
      <w:r w:rsidR="00E24D7A">
        <w:rPr>
          <w:rFonts w:asciiTheme="minorHAnsi" w:hAnsiTheme="minorHAnsi" w:cstheme="minorHAnsi"/>
        </w:rPr>
        <w:t>explanatory statements</w:t>
      </w:r>
      <w:r w:rsidRPr="0006570A">
        <w:rPr>
          <w:rFonts w:asciiTheme="minorHAnsi" w:hAnsiTheme="minorHAnsi" w:cstheme="minorHAnsi"/>
        </w:rPr>
        <w:t xml:space="preserve"> and </w:t>
      </w:r>
      <w:r w:rsidR="00E24D7A">
        <w:rPr>
          <w:rFonts w:asciiTheme="minorHAnsi" w:hAnsiTheme="minorHAnsi" w:cstheme="minorHAnsi"/>
        </w:rPr>
        <w:t>regulatory impact statements</w:t>
      </w:r>
      <w:r w:rsidRPr="0006570A">
        <w:rPr>
          <w:rFonts w:asciiTheme="minorHAnsi" w:hAnsiTheme="minorHAnsi" w:cstheme="minorHAnsi"/>
        </w:rPr>
        <w:t>.</w:t>
      </w:r>
      <w:r w:rsidR="002D1E93">
        <w:rPr>
          <w:rFonts w:asciiTheme="minorHAnsi" w:hAnsiTheme="minorHAnsi" w:cstheme="minorHAnsi"/>
        </w:rPr>
        <w:t xml:space="preserve"> Consider these when drafting the instrument. </w:t>
      </w:r>
    </w:p>
    <w:p w14:paraId="149F7A78" w14:textId="5406103E" w:rsidR="00D0204C" w:rsidRPr="00B92FF9" w:rsidRDefault="007231E2" w:rsidP="00A73FA9">
      <w:pPr>
        <w:pStyle w:val="Heading4"/>
        <w:numPr>
          <w:ilvl w:val="0"/>
          <w:numId w:val="7"/>
        </w:numPr>
        <w:spacing w:before="100" w:beforeAutospacing="1" w:after="100" w:afterAutospacing="1"/>
        <w:rPr>
          <w:rFonts w:asciiTheme="minorHAnsi" w:hAnsiTheme="minorHAnsi" w:cstheme="minorHAnsi"/>
          <w:b/>
          <w:color w:val="5B9BD5" w:themeColor="accent5"/>
          <w:sz w:val="26"/>
          <w:szCs w:val="26"/>
        </w:rPr>
      </w:pPr>
      <w:r>
        <w:rPr>
          <w:rFonts w:asciiTheme="minorHAnsi" w:hAnsiTheme="minorHAnsi" w:cstheme="minorHAnsi"/>
          <w:b/>
          <w:color w:val="5B9BD5" w:themeColor="accent5"/>
          <w:sz w:val="26"/>
          <w:szCs w:val="26"/>
        </w:rPr>
        <w:t>PREPARING AN INSTRUMENT</w:t>
      </w:r>
    </w:p>
    <w:p w14:paraId="452A0C29" w14:textId="68A67C23" w:rsidR="00D0204C" w:rsidRPr="0006570A" w:rsidRDefault="00531798" w:rsidP="00A73FA9">
      <w:pPr>
        <w:spacing w:beforeAutospacing="1" w:afterAutospacing="1"/>
        <w:ind w:left="397"/>
        <w:rPr>
          <w:rFonts w:asciiTheme="minorHAnsi" w:hAnsiTheme="minorHAnsi" w:cstheme="minorHAnsi"/>
        </w:rPr>
      </w:pPr>
      <w:r>
        <w:rPr>
          <w:rFonts w:asciiTheme="minorHAnsi" w:hAnsiTheme="minorHAnsi" w:cstheme="minorHAnsi"/>
        </w:rPr>
        <w:t>Create</w:t>
      </w:r>
      <w:r w:rsidR="00D0204C" w:rsidRPr="0006570A">
        <w:rPr>
          <w:rFonts w:asciiTheme="minorHAnsi" w:hAnsiTheme="minorHAnsi" w:cstheme="minorHAnsi"/>
        </w:rPr>
        <w:t xml:space="preserve"> an Objective folder and prepare the below documents</w:t>
      </w:r>
      <w:r>
        <w:rPr>
          <w:rFonts w:asciiTheme="minorHAnsi" w:hAnsiTheme="minorHAnsi" w:cstheme="minorHAnsi"/>
        </w:rPr>
        <w:t>:</w:t>
      </w:r>
    </w:p>
    <w:p w14:paraId="79214E11" w14:textId="77777777" w:rsidR="008D23EA" w:rsidRPr="001A7B25" w:rsidRDefault="00A301B4" w:rsidP="001A7B25">
      <w:pPr>
        <w:pStyle w:val="ListParagraph"/>
        <w:numPr>
          <w:ilvl w:val="1"/>
          <w:numId w:val="7"/>
        </w:numPr>
        <w:ind w:left="785"/>
        <w:rPr>
          <w:b/>
          <w:i/>
          <w:color w:val="5B9BD5" w:themeColor="accent5"/>
        </w:rPr>
      </w:pPr>
      <w:r w:rsidRPr="001A7B25">
        <w:rPr>
          <w:b/>
          <w:i/>
          <w:color w:val="5B9BD5" w:themeColor="accent5"/>
        </w:rPr>
        <w:t>Instrument</w:t>
      </w:r>
    </w:p>
    <w:p w14:paraId="22C9AF0A" w14:textId="77777777" w:rsidR="004A3BD2" w:rsidRPr="00394F74" w:rsidRDefault="001D418C" w:rsidP="00A62005">
      <w:pPr>
        <w:pStyle w:val="ListParagraph"/>
        <w:numPr>
          <w:ilvl w:val="0"/>
          <w:numId w:val="23"/>
        </w:numPr>
        <w:spacing w:beforeAutospacing="1" w:afterAutospacing="1"/>
        <w:ind w:left="851"/>
        <w:rPr>
          <w:rStyle w:val="Hyperlink"/>
        </w:rPr>
      </w:pPr>
      <w:r w:rsidRPr="0006570A">
        <w:rPr>
          <w:rFonts w:asciiTheme="minorHAnsi" w:hAnsiTheme="minorHAnsi" w:cstheme="minorHAnsi"/>
        </w:rPr>
        <w:t xml:space="preserve">Refer </w:t>
      </w:r>
      <w:r w:rsidRPr="00394F74">
        <w:rPr>
          <w:rFonts w:asciiTheme="minorHAnsi" w:hAnsiTheme="minorHAnsi" w:cstheme="minorHAnsi"/>
        </w:rPr>
        <w:t xml:space="preserve">to the </w:t>
      </w:r>
      <w:r w:rsidR="004A3BD2" w:rsidRPr="00394F74">
        <w:rPr>
          <w:rFonts w:asciiTheme="minorHAnsi" w:hAnsiTheme="minorHAnsi" w:cstheme="minorHAnsi"/>
        </w:rPr>
        <w:t xml:space="preserve">PCO </w:t>
      </w:r>
      <w:hyperlink r:id="rId13" w:history="1">
        <w:r w:rsidR="004A3BD2" w:rsidRPr="00126E3C">
          <w:rPr>
            <w:rStyle w:val="Hyperlink"/>
            <w:rFonts w:asciiTheme="minorHAnsi" w:hAnsiTheme="minorHAnsi" w:cstheme="minorHAnsi"/>
          </w:rPr>
          <w:t>Sample Documents for Legislative Instruments</w:t>
        </w:r>
      </w:hyperlink>
      <w:r w:rsidR="00316989" w:rsidRPr="00126E3C">
        <w:rPr>
          <w:rStyle w:val="Hyperlink"/>
        </w:rPr>
        <w:t xml:space="preserve"> </w:t>
      </w:r>
      <w:r w:rsidR="00316989" w:rsidRPr="0006570A">
        <w:rPr>
          <w:rFonts w:asciiTheme="minorHAnsi" w:hAnsiTheme="minorHAnsi" w:cstheme="minorHAnsi"/>
        </w:rPr>
        <w:t xml:space="preserve">and </w:t>
      </w:r>
      <w:hyperlink r:id="rId14" w:history="1">
        <w:r w:rsidR="004A3BD2" w:rsidRPr="00394F74">
          <w:rPr>
            <w:rStyle w:val="Hyperlink"/>
            <w:rFonts w:asciiTheme="minorHAnsi" w:hAnsiTheme="minorHAnsi" w:cstheme="minorHAnsi"/>
          </w:rPr>
          <w:t>Drafting Practice Guide</w:t>
        </w:r>
      </w:hyperlink>
      <w:r w:rsidR="00D0204C" w:rsidRPr="00394F74">
        <w:rPr>
          <w:rStyle w:val="Hyperlink"/>
        </w:rPr>
        <w:t xml:space="preserve"> for drafting guidance.</w:t>
      </w:r>
    </w:p>
    <w:p w14:paraId="53A942B6" w14:textId="77777777" w:rsidR="00CE10F4" w:rsidRPr="001A7B25" w:rsidRDefault="004810D4" w:rsidP="001A7B25">
      <w:pPr>
        <w:pStyle w:val="ListParagraph"/>
        <w:numPr>
          <w:ilvl w:val="1"/>
          <w:numId w:val="7"/>
        </w:numPr>
        <w:ind w:left="785"/>
        <w:rPr>
          <w:b/>
          <w:i/>
          <w:color w:val="5B9BD5" w:themeColor="accent5"/>
        </w:rPr>
      </w:pPr>
      <w:r w:rsidRPr="001A7B25">
        <w:rPr>
          <w:b/>
          <w:i/>
          <w:color w:val="5B9BD5" w:themeColor="accent5"/>
        </w:rPr>
        <w:t>B</w:t>
      </w:r>
      <w:r w:rsidR="00CE10F4" w:rsidRPr="001A7B25">
        <w:rPr>
          <w:b/>
          <w:i/>
          <w:color w:val="5B9BD5" w:themeColor="accent5"/>
        </w:rPr>
        <w:t>rief</w:t>
      </w:r>
    </w:p>
    <w:p w14:paraId="1F712A11" w14:textId="69D86E8E" w:rsidR="006D477F" w:rsidRPr="00E94A15" w:rsidRDefault="00E52298" w:rsidP="00A62005">
      <w:pPr>
        <w:pStyle w:val="ListParagraph"/>
        <w:numPr>
          <w:ilvl w:val="0"/>
          <w:numId w:val="34"/>
        </w:numPr>
        <w:spacing w:beforeAutospacing="1" w:afterAutospacing="1"/>
        <w:ind w:left="851"/>
        <w:rPr>
          <w:rFonts w:asciiTheme="minorHAnsi" w:hAnsiTheme="minorHAnsi" w:cstheme="minorHAnsi"/>
          <w:b/>
        </w:rPr>
      </w:pPr>
      <w:r w:rsidRPr="00E94A15">
        <w:rPr>
          <w:rFonts w:asciiTheme="minorHAnsi" w:hAnsiTheme="minorHAnsi" w:cstheme="minorHAnsi"/>
          <w:b/>
        </w:rPr>
        <w:t>Minister/DG/DDG</w:t>
      </w:r>
      <w:r w:rsidR="00A62005">
        <w:rPr>
          <w:rFonts w:asciiTheme="minorHAnsi" w:hAnsiTheme="minorHAnsi" w:cstheme="minorHAnsi"/>
          <w:b/>
        </w:rPr>
        <w:t>/</w:t>
      </w:r>
      <w:r w:rsidR="00900EA8">
        <w:rPr>
          <w:rFonts w:asciiTheme="minorHAnsi" w:hAnsiTheme="minorHAnsi" w:cstheme="minorHAnsi"/>
          <w:b/>
        </w:rPr>
        <w:t>COO/</w:t>
      </w:r>
      <w:r w:rsidR="00A62005">
        <w:rPr>
          <w:rFonts w:asciiTheme="minorHAnsi" w:hAnsiTheme="minorHAnsi" w:cstheme="minorHAnsi"/>
          <w:b/>
        </w:rPr>
        <w:t>CEO</w:t>
      </w:r>
      <w:r w:rsidRPr="00E94A15">
        <w:rPr>
          <w:rFonts w:asciiTheme="minorHAnsi" w:hAnsiTheme="minorHAnsi" w:cstheme="minorHAnsi"/>
          <w:b/>
        </w:rPr>
        <w:t xml:space="preserve"> </w:t>
      </w:r>
      <w:r w:rsidR="00E94A15">
        <w:rPr>
          <w:rFonts w:asciiTheme="minorHAnsi" w:hAnsiTheme="minorHAnsi" w:cstheme="minorHAnsi"/>
          <w:b/>
        </w:rPr>
        <w:t>signature</w:t>
      </w:r>
    </w:p>
    <w:p w14:paraId="074B8DAA" w14:textId="07E5BAC9" w:rsidR="002821E1" w:rsidRDefault="006D477F" w:rsidP="00A62005">
      <w:pPr>
        <w:pStyle w:val="ListParagraph"/>
        <w:numPr>
          <w:ilvl w:val="0"/>
          <w:numId w:val="24"/>
        </w:numPr>
        <w:spacing w:beforeAutospacing="1" w:afterAutospacing="1"/>
        <w:ind w:left="851"/>
        <w:rPr>
          <w:rFonts w:asciiTheme="minorHAnsi" w:hAnsiTheme="minorHAnsi" w:cstheme="minorHAnsi"/>
        </w:rPr>
      </w:pPr>
      <w:r w:rsidRPr="0006570A">
        <w:rPr>
          <w:rFonts w:asciiTheme="minorHAnsi" w:hAnsiTheme="minorHAnsi" w:cstheme="minorHAnsi"/>
        </w:rPr>
        <w:t>Prepare a brief</w:t>
      </w:r>
      <w:r w:rsidR="00622997" w:rsidRPr="0006570A">
        <w:rPr>
          <w:rFonts w:asciiTheme="minorHAnsi" w:hAnsiTheme="minorHAnsi" w:cstheme="minorHAnsi"/>
        </w:rPr>
        <w:t xml:space="preserve"> for </w:t>
      </w:r>
      <w:r w:rsidR="00E52298" w:rsidRPr="0006570A">
        <w:rPr>
          <w:rFonts w:asciiTheme="minorHAnsi" w:hAnsiTheme="minorHAnsi" w:cstheme="minorHAnsi"/>
        </w:rPr>
        <w:t>signatu</w:t>
      </w:r>
      <w:r w:rsidR="00E52298" w:rsidRPr="000E54DA">
        <w:rPr>
          <w:rFonts w:asciiTheme="minorHAnsi" w:hAnsiTheme="minorHAnsi" w:cstheme="minorHAnsi"/>
        </w:rPr>
        <w:t>re.</w:t>
      </w:r>
      <w:r w:rsidR="005A56C0">
        <w:rPr>
          <w:rFonts w:asciiTheme="minorHAnsi" w:hAnsiTheme="minorHAnsi" w:cstheme="minorHAnsi"/>
        </w:rPr>
        <w:t xml:space="preserve"> </w:t>
      </w:r>
      <w:r w:rsidR="00386A4E">
        <w:rPr>
          <w:rFonts w:asciiTheme="minorHAnsi" w:hAnsiTheme="minorHAnsi" w:cstheme="minorHAnsi"/>
        </w:rPr>
        <w:t xml:space="preserve">In the brief, set out the relevant head of power </w:t>
      </w:r>
      <w:r w:rsidR="00EF5D5F">
        <w:rPr>
          <w:rFonts w:asciiTheme="minorHAnsi" w:hAnsiTheme="minorHAnsi" w:cstheme="minorHAnsi"/>
        </w:rPr>
        <w:t>under which</w:t>
      </w:r>
      <w:r w:rsidR="00386A4E">
        <w:rPr>
          <w:rFonts w:asciiTheme="minorHAnsi" w:hAnsiTheme="minorHAnsi" w:cstheme="minorHAnsi"/>
        </w:rPr>
        <w:t xml:space="preserve"> the instrument</w:t>
      </w:r>
      <w:r w:rsidR="00EF5D5F">
        <w:rPr>
          <w:rFonts w:asciiTheme="minorHAnsi" w:hAnsiTheme="minorHAnsi" w:cstheme="minorHAnsi"/>
        </w:rPr>
        <w:t xml:space="preserve"> is made</w:t>
      </w:r>
      <w:r w:rsidR="00386A4E">
        <w:rPr>
          <w:rFonts w:asciiTheme="minorHAnsi" w:hAnsiTheme="minorHAnsi" w:cstheme="minorHAnsi"/>
        </w:rPr>
        <w:t>, any conditions on the exercise of this power, and how these conditions have been met.</w:t>
      </w:r>
      <w:r w:rsidR="00D0204C" w:rsidRPr="000E54DA">
        <w:rPr>
          <w:rFonts w:asciiTheme="minorHAnsi" w:hAnsiTheme="minorHAnsi" w:cstheme="minorHAnsi"/>
        </w:rPr>
        <w:t xml:space="preserve"> </w:t>
      </w:r>
      <w:bookmarkStart w:id="4" w:name="OLE_LINK5"/>
      <w:bookmarkStart w:id="5" w:name="OLE_LINK6"/>
      <w:r w:rsidR="000E54DA" w:rsidRPr="000E54DA">
        <w:rPr>
          <w:rFonts w:asciiTheme="minorHAnsi" w:hAnsiTheme="minorHAnsi" w:cstheme="minorHAnsi"/>
        </w:rPr>
        <w:t>Template</w:t>
      </w:r>
      <w:r w:rsidR="00D0204C" w:rsidRPr="000E54DA">
        <w:rPr>
          <w:rFonts w:asciiTheme="minorHAnsi" w:hAnsiTheme="minorHAnsi" w:cstheme="minorHAnsi"/>
        </w:rPr>
        <w:t xml:space="preserve"> briefs </w:t>
      </w:r>
      <w:r w:rsidR="00116400">
        <w:rPr>
          <w:rFonts w:asciiTheme="minorHAnsi" w:hAnsiTheme="minorHAnsi" w:cstheme="minorHAnsi"/>
        </w:rPr>
        <w:t xml:space="preserve">can be found </w:t>
      </w:r>
      <w:hyperlink r:id="rId15" w:history="1">
        <w:r w:rsidR="00D0204C" w:rsidRPr="000E54DA">
          <w:rPr>
            <w:rStyle w:val="Hyperlink"/>
            <w:rFonts w:asciiTheme="minorHAnsi" w:hAnsiTheme="minorHAnsi" w:cstheme="minorHAnsi"/>
          </w:rPr>
          <w:t>here</w:t>
        </w:r>
      </w:hyperlink>
      <w:r w:rsidR="00D0204C" w:rsidRPr="000E54DA">
        <w:rPr>
          <w:rFonts w:asciiTheme="minorHAnsi" w:hAnsiTheme="minorHAnsi" w:cstheme="minorHAnsi"/>
        </w:rPr>
        <w:t>.</w:t>
      </w:r>
      <w:r w:rsidR="00D0204C" w:rsidRPr="0006570A">
        <w:rPr>
          <w:rFonts w:asciiTheme="minorHAnsi" w:hAnsiTheme="minorHAnsi" w:cstheme="minorHAnsi"/>
        </w:rPr>
        <w:t xml:space="preserve"> </w:t>
      </w:r>
      <w:r w:rsidR="00622997" w:rsidRPr="0006570A">
        <w:rPr>
          <w:rFonts w:asciiTheme="minorHAnsi" w:hAnsiTheme="minorHAnsi" w:cstheme="minorHAnsi"/>
        </w:rPr>
        <w:t xml:space="preserve"> </w:t>
      </w:r>
      <w:bookmarkEnd w:id="4"/>
      <w:bookmarkEnd w:id="5"/>
    </w:p>
    <w:p w14:paraId="133B6E50" w14:textId="77777777" w:rsidR="00A62005" w:rsidRPr="002821E1" w:rsidRDefault="00A62005" w:rsidP="00A62005">
      <w:pPr>
        <w:pStyle w:val="ListParagraph"/>
        <w:spacing w:beforeAutospacing="1" w:afterAutospacing="1"/>
        <w:ind w:left="851"/>
        <w:rPr>
          <w:rFonts w:asciiTheme="minorHAnsi" w:hAnsiTheme="minorHAnsi" w:cstheme="minorHAnsi"/>
        </w:rPr>
      </w:pPr>
    </w:p>
    <w:p w14:paraId="49B9BDBB" w14:textId="77777777" w:rsidR="00E52298" w:rsidRPr="00E94A15" w:rsidRDefault="00E52298" w:rsidP="00A62005">
      <w:pPr>
        <w:pStyle w:val="ListParagraph"/>
        <w:numPr>
          <w:ilvl w:val="0"/>
          <w:numId w:val="34"/>
        </w:numPr>
        <w:spacing w:beforeAutospacing="1" w:afterAutospacing="1"/>
        <w:ind w:left="851"/>
        <w:rPr>
          <w:rFonts w:asciiTheme="minorHAnsi" w:hAnsiTheme="minorHAnsi" w:cstheme="minorHAnsi"/>
          <w:b/>
        </w:rPr>
      </w:pPr>
      <w:proofErr w:type="gramStart"/>
      <w:r w:rsidRPr="00E94A15">
        <w:rPr>
          <w:rFonts w:asciiTheme="minorHAnsi" w:hAnsiTheme="minorHAnsi" w:cstheme="minorHAnsi"/>
          <w:b/>
        </w:rPr>
        <w:lastRenderedPageBreak/>
        <w:t>Other</w:t>
      </w:r>
      <w:proofErr w:type="gramEnd"/>
      <w:r w:rsidRPr="00E94A15">
        <w:rPr>
          <w:rFonts w:asciiTheme="minorHAnsi" w:hAnsiTheme="minorHAnsi" w:cstheme="minorHAnsi"/>
          <w:b/>
        </w:rPr>
        <w:t xml:space="preserve"> decision-maker</w:t>
      </w:r>
      <w:r w:rsidR="00E94A15">
        <w:rPr>
          <w:rFonts w:asciiTheme="minorHAnsi" w:hAnsiTheme="minorHAnsi" w:cstheme="minorHAnsi"/>
          <w:b/>
        </w:rPr>
        <w:t xml:space="preserve"> signature</w:t>
      </w:r>
    </w:p>
    <w:p w14:paraId="75B080FA" w14:textId="415819C0" w:rsidR="009B59C4" w:rsidRDefault="00622997" w:rsidP="00A62005">
      <w:pPr>
        <w:pStyle w:val="ListParagraph"/>
        <w:numPr>
          <w:ilvl w:val="0"/>
          <w:numId w:val="24"/>
        </w:numPr>
        <w:spacing w:beforeAutospacing="1" w:afterAutospacing="1"/>
        <w:ind w:left="993"/>
        <w:rPr>
          <w:rFonts w:asciiTheme="minorHAnsi" w:hAnsiTheme="minorHAnsi" w:cstheme="minorHAnsi"/>
        </w:rPr>
      </w:pPr>
      <w:r w:rsidRPr="0006570A">
        <w:rPr>
          <w:rFonts w:asciiTheme="minorHAnsi" w:hAnsiTheme="minorHAnsi" w:cstheme="minorHAnsi"/>
        </w:rPr>
        <w:t xml:space="preserve">Prepare an approval of instruments </w:t>
      </w:r>
      <w:r w:rsidRPr="00B57E10">
        <w:rPr>
          <w:rFonts w:asciiTheme="minorHAnsi" w:hAnsiTheme="minorHAnsi" w:cstheme="minorHAnsi"/>
        </w:rPr>
        <w:t>form.</w:t>
      </w:r>
      <w:r w:rsidR="00D0204C" w:rsidRPr="00B57E10">
        <w:rPr>
          <w:rFonts w:asciiTheme="minorHAnsi" w:hAnsiTheme="minorHAnsi" w:cstheme="minorHAnsi"/>
        </w:rPr>
        <w:t xml:space="preserve"> </w:t>
      </w:r>
      <w:r w:rsidR="00386A4E">
        <w:rPr>
          <w:rFonts w:asciiTheme="minorHAnsi" w:hAnsiTheme="minorHAnsi" w:cstheme="minorHAnsi"/>
        </w:rPr>
        <w:t xml:space="preserve">Set out the relevant head of power </w:t>
      </w:r>
      <w:r w:rsidR="00EF5D5F">
        <w:rPr>
          <w:rFonts w:asciiTheme="minorHAnsi" w:hAnsiTheme="minorHAnsi" w:cstheme="minorHAnsi"/>
        </w:rPr>
        <w:t>under which the</w:t>
      </w:r>
      <w:r w:rsidR="00386A4E">
        <w:rPr>
          <w:rFonts w:asciiTheme="minorHAnsi" w:hAnsiTheme="minorHAnsi" w:cstheme="minorHAnsi"/>
        </w:rPr>
        <w:t xml:space="preserve"> instrument</w:t>
      </w:r>
      <w:r w:rsidR="00EF5D5F">
        <w:rPr>
          <w:rFonts w:asciiTheme="minorHAnsi" w:hAnsiTheme="minorHAnsi" w:cstheme="minorHAnsi"/>
        </w:rPr>
        <w:t xml:space="preserve"> is made</w:t>
      </w:r>
      <w:r w:rsidR="00386A4E">
        <w:rPr>
          <w:rFonts w:asciiTheme="minorHAnsi" w:hAnsiTheme="minorHAnsi" w:cstheme="minorHAnsi"/>
        </w:rPr>
        <w:t>, any conditions on the exercise of this power, and how these conditions have been met.</w:t>
      </w:r>
      <w:r w:rsidR="00386A4E" w:rsidRPr="000E54DA">
        <w:rPr>
          <w:rFonts w:asciiTheme="minorHAnsi" w:hAnsiTheme="minorHAnsi" w:cstheme="minorHAnsi"/>
        </w:rPr>
        <w:t xml:space="preserve"> </w:t>
      </w:r>
      <w:r w:rsidR="00724E29" w:rsidRPr="00B57E10">
        <w:rPr>
          <w:rFonts w:asciiTheme="minorHAnsi" w:hAnsiTheme="minorHAnsi" w:cstheme="minorHAnsi"/>
        </w:rPr>
        <w:t>Template</w:t>
      </w:r>
      <w:r w:rsidR="00D0204C" w:rsidRPr="00B57E10">
        <w:rPr>
          <w:rFonts w:asciiTheme="minorHAnsi" w:hAnsiTheme="minorHAnsi" w:cstheme="minorHAnsi"/>
        </w:rPr>
        <w:t xml:space="preserve"> forms can be found </w:t>
      </w:r>
      <w:hyperlink r:id="rId16" w:history="1">
        <w:r w:rsidR="00D0204C" w:rsidRPr="00B57E10">
          <w:rPr>
            <w:rStyle w:val="Hyperlink"/>
            <w:rFonts w:asciiTheme="minorHAnsi" w:hAnsiTheme="minorHAnsi" w:cstheme="minorHAnsi"/>
          </w:rPr>
          <w:t>here</w:t>
        </w:r>
      </w:hyperlink>
      <w:r w:rsidR="00D0204C" w:rsidRPr="00B57E10">
        <w:rPr>
          <w:rFonts w:asciiTheme="minorHAnsi" w:hAnsiTheme="minorHAnsi" w:cstheme="minorHAnsi"/>
        </w:rPr>
        <w:t xml:space="preserve">. </w:t>
      </w:r>
    </w:p>
    <w:p w14:paraId="6BE0B7CF" w14:textId="77777777" w:rsidR="00A62005" w:rsidRPr="00B57E10" w:rsidRDefault="00A62005" w:rsidP="00A62005">
      <w:pPr>
        <w:pStyle w:val="ListParagraph"/>
        <w:spacing w:beforeAutospacing="1" w:afterAutospacing="1"/>
        <w:ind w:left="993"/>
        <w:rPr>
          <w:rFonts w:asciiTheme="minorHAnsi" w:hAnsiTheme="minorHAnsi" w:cstheme="minorHAnsi"/>
        </w:rPr>
      </w:pPr>
    </w:p>
    <w:p w14:paraId="40266669" w14:textId="77777777" w:rsidR="00B95F57" w:rsidRPr="001A7B25" w:rsidRDefault="00B95F57" w:rsidP="001A7B25">
      <w:pPr>
        <w:pStyle w:val="ListParagraph"/>
        <w:numPr>
          <w:ilvl w:val="1"/>
          <w:numId w:val="7"/>
        </w:numPr>
        <w:ind w:left="785"/>
        <w:rPr>
          <w:b/>
          <w:i/>
          <w:color w:val="5B9BD5" w:themeColor="accent5"/>
        </w:rPr>
      </w:pPr>
      <w:bookmarkStart w:id="6" w:name="OLE_LINK1"/>
      <w:bookmarkStart w:id="7" w:name="OLE_LINK2"/>
      <w:r w:rsidRPr="001A7B25">
        <w:rPr>
          <w:b/>
          <w:i/>
          <w:color w:val="5B9BD5" w:themeColor="accent5"/>
        </w:rPr>
        <w:t>Explanatory Statement (ES) - DIs only</w:t>
      </w:r>
    </w:p>
    <w:p w14:paraId="5AD95CDB" w14:textId="77777777" w:rsidR="00973339" w:rsidRDefault="00973339" w:rsidP="00A62005">
      <w:pPr>
        <w:pStyle w:val="ListParagraph"/>
        <w:numPr>
          <w:ilvl w:val="0"/>
          <w:numId w:val="24"/>
        </w:numPr>
        <w:spacing w:beforeAutospacing="1" w:afterAutospacing="1"/>
        <w:ind w:left="993"/>
      </w:pPr>
      <w:r w:rsidRPr="00973339">
        <w:rPr>
          <w:rFonts w:asciiTheme="minorHAnsi" w:hAnsiTheme="minorHAnsi" w:cstheme="minorHAnsi"/>
        </w:rPr>
        <w:t>Every DI requires an ES; note that NIs do not require an ES</w:t>
      </w:r>
      <w:r>
        <w:t xml:space="preserve">. </w:t>
      </w:r>
      <w:r w:rsidRPr="0026060B">
        <w:t xml:space="preserve">The ES outlines the policy objectives and intended operation of the </w:t>
      </w:r>
      <w:r>
        <w:t>instrument</w:t>
      </w:r>
      <w:r w:rsidRPr="0026060B">
        <w:t xml:space="preserve"> and its provisions. </w:t>
      </w:r>
    </w:p>
    <w:p w14:paraId="1C33911B" w14:textId="19BDE5F5" w:rsidR="00B95F57" w:rsidRDefault="00973339" w:rsidP="00A62005">
      <w:pPr>
        <w:pStyle w:val="ListParagraph"/>
        <w:numPr>
          <w:ilvl w:val="0"/>
          <w:numId w:val="24"/>
        </w:numPr>
        <w:spacing w:beforeAutospacing="1" w:afterAutospacing="1"/>
        <w:ind w:left="993"/>
      </w:pPr>
      <w:r w:rsidRPr="0026060B">
        <w:t xml:space="preserve">The </w:t>
      </w:r>
      <w:hyperlink r:id="rId17" w:history="1">
        <w:r w:rsidRPr="00CF6075">
          <w:rPr>
            <w:rStyle w:val="Hyperlink"/>
          </w:rPr>
          <w:t>Standing Committee on Justice and Community Safety’s Guide to Writing an Explanatory Statement</w:t>
        </w:r>
      </w:hyperlink>
      <w:r w:rsidRPr="0026060B">
        <w:t xml:space="preserve"> provides guidance on what the ES should include. Check particularly that the ES addresses the Scrutiny of Bills Committee principles on human rights. If there is any inconsistency, set out the reasons for the inconsistency.</w:t>
      </w:r>
    </w:p>
    <w:p w14:paraId="252BA1DA" w14:textId="77777777" w:rsidR="00C5492A" w:rsidRPr="00973339" w:rsidRDefault="00C5492A" w:rsidP="00C5492A">
      <w:pPr>
        <w:pStyle w:val="ListParagraph"/>
        <w:spacing w:beforeAutospacing="1" w:afterAutospacing="1"/>
        <w:ind w:left="993"/>
      </w:pPr>
    </w:p>
    <w:p w14:paraId="0F50F30E" w14:textId="66AE3EDE" w:rsidR="008C72B8" w:rsidRPr="001A7B25" w:rsidRDefault="008C72B8" w:rsidP="001A7B25">
      <w:pPr>
        <w:pStyle w:val="ListParagraph"/>
        <w:numPr>
          <w:ilvl w:val="1"/>
          <w:numId w:val="7"/>
        </w:numPr>
        <w:ind w:left="785"/>
        <w:rPr>
          <w:b/>
          <w:i/>
          <w:color w:val="5B9BD5" w:themeColor="accent5"/>
        </w:rPr>
      </w:pPr>
      <w:r w:rsidRPr="001A7B25">
        <w:rPr>
          <w:b/>
          <w:i/>
          <w:color w:val="5B9BD5" w:themeColor="accent5"/>
        </w:rPr>
        <w:t>Regulatory Impact Statement (RIS)</w:t>
      </w:r>
      <w:r w:rsidR="00BB552D" w:rsidRPr="001A7B25">
        <w:rPr>
          <w:b/>
          <w:i/>
          <w:color w:val="5B9BD5" w:themeColor="accent5"/>
        </w:rPr>
        <w:t xml:space="preserve"> </w:t>
      </w:r>
      <w:r w:rsidR="00A301B4" w:rsidRPr="001A7B25">
        <w:rPr>
          <w:b/>
          <w:i/>
          <w:color w:val="5B9BD5" w:themeColor="accent5"/>
        </w:rPr>
        <w:t>- DIs only</w:t>
      </w:r>
      <w:r w:rsidR="00B95F57" w:rsidRPr="001A7B25">
        <w:rPr>
          <w:b/>
          <w:i/>
          <w:color w:val="5B9BD5" w:themeColor="accent5"/>
        </w:rPr>
        <w:t xml:space="preserve"> (if required)</w:t>
      </w:r>
    </w:p>
    <w:bookmarkEnd w:id="6"/>
    <w:bookmarkEnd w:id="7"/>
    <w:p w14:paraId="2F8919DB" w14:textId="39C6771E" w:rsidR="00724E29" w:rsidRDefault="008C72B8" w:rsidP="00A73FA9">
      <w:pPr>
        <w:pStyle w:val="ListParagraph"/>
        <w:numPr>
          <w:ilvl w:val="0"/>
          <w:numId w:val="24"/>
        </w:numPr>
        <w:spacing w:beforeAutospacing="1" w:afterAutospacing="1"/>
        <w:rPr>
          <w:rFonts w:asciiTheme="minorHAnsi" w:hAnsiTheme="minorHAnsi" w:cstheme="minorHAnsi"/>
        </w:rPr>
      </w:pPr>
      <w:r w:rsidRPr="00724E29">
        <w:rPr>
          <w:rFonts w:asciiTheme="minorHAnsi" w:hAnsiTheme="minorHAnsi" w:cstheme="minorHAnsi"/>
        </w:rPr>
        <w:t xml:space="preserve">Many </w:t>
      </w:r>
      <w:r w:rsidR="00A301B4">
        <w:rPr>
          <w:rFonts w:asciiTheme="minorHAnsi" w:hAnsiTheme="minorHAnsi" w:cstheme="minorHAnsi"/>
        </w:rPr>
        <w:t>DIs</w:t>
      </w:r>
      <w:r w:rsidRPr="00724E29">
        <w:rPr>
          <w:rFonts w:asciiTheme="minorHAnsi" w:hAnsiTheme="minorHAnsi" w:cstheme="minorHAnsi"/>
        </w:rPr>
        <w:t xml:space="preserve"> do not require a RIS.</w:t>
      </w:r>
      <w:r w:rsidR="009B59C4" w:rsidRPr="00724E29">
        <w:rPr>
          <w:rFonts w:asciiTheme="minorHAnsi" w:hAnsiTheme="minorHAnsi" w:cstheme="minorHAnsi"/>
        </w:rPr>
        <w:t xml:space="preserve"> </w:t>
      </w:r>
      <w:r w:rsidR="00531798">
        <w:rPr>
          <w:rFonts w:asciiTheme="minorHAnsi" w:hAnsiTheme="minorHAnsi" w:cstheme="minorHAnsi"/>
        </w:rPr>
        <w:t>A</w:t>
      </w:r>
      <w:r w:rsidR="009B59C4" w:rsidRPr="00724E29">
        <w:rPr>
          <w:rFonts w:asciiTheme="minorHAnsi" w:hAnsiTheme="minorHAnsi" w:cstheme="minorHAnsi"/>
        </w:rPr>
        <w:t xml:space="preserve"> RIS is required when a piece of legislation is likely to impose ‘appreciable’ costs on the community.</w:t>
      </w:r>
      <w:r w:rsidR="00531798">
        <w:rPr>
          <w:rFonts w:asciiTheme="minorHAnsi" w:hAnsiTheme="minorHAnsi" w:cstheme="minorHAnsi"/>
        </w:rPr>
        <w:t xml:space="preserve"> </w:t>
      </w:r>
    </w:p>
    <w:p w14:paraId="7370F7C0" w14:textId="62804092" w:rsidR="00724E29" w:rsidRPr="00531798" w:rsidRDefault="008C72B8" w:rsidP="00A73FA9">
      <w:pPr>
        <w:pStyle w:val="ListParagraph"/>
        <w:numPr>
          <w:ilvl w:val="0"/>
          <w:numId w:val="24"/>
        </w:numPr>
        <w:spacing w:beforeAutospacing="1" w:afterAutospacing="1"/>
        <w:rPr>
          <w:rFonts w:asciiTheme="minorHAnsi" w:hAnsiTheme="minorHAnsi" w:cstheme="minorHAnsi"/>
        </w:rPr>
      </w:pPr>
      <w:r w:rsidRPr="00724E29">
        <w:rPr>
          <w:rFonts w:asciiTheme="minorHAnsi" w:hAnsiTheme="minorHAnsi" w:cstheme="minorHAnsi"/>
        </w:rPr>
        <w:t xml:space="preserve">Section 36 </w:t>
      </w:r>
      <w:r w:rsidR="00BB552D">
        <w:rPr>
          <w:rFonts w:asciiTheme="minorHAnsi" w:hAnsiTheme="minorHAnsi" w:cstheme="minorHAnsi"/>
        </w:rPr>
        <w:t xml:space="preserve">of the </w:t>
      </w:r>
      <w:r w:rsidR="00BB552D" w:rsidRPr="00BB552D">
        <w:rPr>
          <w:rFonts w:asciiTheme="minorHAnsi" w:hAnsiTheme="minorHAnsi" w:cstheme="minorHAnsi"/>
          <w:i/>
        </w:rPr>
        <w:t>Legislation Act 2001</w:t>
      </w:r>
      <w:r w:rsidR="00BB552D">
        <w:rPr>
          <w:rFonts w:asciiTheme="minorHAnsi" w:hAnsiTheme="minorHAnsi" w:cstheme="minorHAnsi"/>
        </w:rPr>
        <w:t xml:space="preserve"> </w:t>
      </w:r>
      <w:r w:rsidRPr="00724E29">
        <w:rPr>
          <w:rFonts w:asciiTheme="minorHAnsi" w:hAnsiTheme="minorHAnsi" w:cstheme="minorHAnsi"/>
        </w:rPr>
        <w:t xml:space="preserve">sets out </w:t>
      </w:r>
      <w:proofErr w:type="gramStart"/>
      <w:r w:rsidRPr="00724E29">
        <w:rPr>
          <w:rFonts w:asciiTheme="minorHAnsi" w:hAnsiTheme="minorHAnsi" w:cstheme="minorHAnsi"/>
        </w:rPr>
        <w:t>a number of</w:t>
      </w:r>
      <w:proofErr w:type="gramEnd"/>
      <w:r w:rsidRPr="00724E29">
        <w:rPr>
          <w:rFonts w:asciiTheme="minorHAnsi" w:hAnsiTheme="minorHAnsi" w:cstheme="minorHAnsi"/>
        </w:rPr>
        <w:t xml:space="preserve"> exceptions to when a RIS is required. </w:t>
      </w:r>
      <w:r w:rsidRPr="00531798">
        <w:rPr>
          <w:rFonts w:asciiTheme="minorHAnsi" w:hAnsiTheme="minorHAnsi" w:cstheme="minorHAnsi"/>
        </w:rPr>
        <w:t>The brief</w:t>
      </w:r>
      <w:r w:rsidR="009B59C4" w:rsidRPr="00531798">
        <w:rPr>
          <w:rFonts w:asciiTheme="minorHAnsi" w:hAnsiTheme="minorHAnsi" w:cstheme="minorHAnsi"/>
        </w:rPr>
        <w:t xml:space="preserve"> </w:t>
      </w:r>
      <w:r w:rsidR="00487D20" w:rsidRPr="00531798">
        <w:rPr>
          <w:rFonts w:asciiTheme="minorHAnsi" w:hAnsiTheme="minorHAnsi" w:cstheme="minorHAnsi"/>
        </w:rPr>
        <w:t xml:space="preserve">and ES </w:t>
      </w:r>
      <w:r w:rsidRPr="00531798">
        <w:rPr>
          <w:rFonts w:asciiTheme="minorHAnsi" w:hAnsiTheme="minorHAnsi" w:cstheme="minorHAnsi"/>
        </w:rPr>
        <w:t xml:space="preserve">should explain why a RIS </w:t>
      </w:r>
      <w:r w:rsidR="004810D4" w:rsidRPr="00531798">
        <w:rPr>
          <w:rFonts w:asciiTheme="minorHAnsi" w:hAnsiTheme="minorHAnsi" w:cstheme="minorHAnsi"/>
        </w:rPr>
        <w:t>has</w:t>
      </w:r>
      <w:r w:rsidRPr="00531798">
        <w:rPr>
          <w:rFonts w:asciiTheme="minorHAnsi" w:hAnsiTheme="minorHAnsi" w:cstheme="minorHAnsi"/>
        </w:rPr>
        <w:t xml:space="preserve"> not been prepared.</w:t>
      </w:r>
      <w:r w:rsidR="00724E29" w:rsidRPr="00531798">
        <w:rPr>
          <w:rFonts w:asciiTheme="minorHAnsi" w:hAnsiTheme="minorHAnsi" w:cstheme="minorHAnsi"/>
        </w:rPr>
        <w:t xml:space="preserve"> </w:t>
      </w:r>
    </w:p>
    <w:p w14:paraId="270EC576" w14:textId="2EBD42C2" w:rsidR="008C72B8" w:rsidRDefault="008C72B8" w:rsidP="00A73FA9">
      <w:pPr>
        <w:pStyle w:val="ListParagraph"/>
        <w:numPr>
          <w:ilvl w:val="0"/>
          <w:numId w:val="24"/>
        </w:numPr>
        <w:spacing w:beforeAutospacing="1" w:afterAutospacing="1"/>
        <w:rPr>
          <w:rFonts w:asciiTheme="minorHAnsi" w:hAnsiTheme="minorHAnsi" w:cstheme="minorHAnsi"/>
        </w:rPr>
      </w:pPr>
      <w:r w:rsidRPr="00724E29">
        <w:rPr>
          <w:rFonts w:asciiTheme="minorHAnsi" w:hAnsiTheme="minorHAnsi" w:cstheme="minorHAnsi"/>
        </w:rPr>
        <w:t>If you are unsure if a RIS is required, or what information it should include, discuss with Legal Services</w:t>
      </w:r>
      <w:r w:rsidR="0050321D">
        <w:rPr>
          <w:rFonts w:asciiTheme="minorHAnsi" w:hAnsiTheme="minorHAnsi" w:cstheme="minorHAnsi"/>
        </w:rPr>
        <w:t xml:space="preserve"> and Integrity</w:t>
      </w:r>
      <w:r w:rsidRPr="00724E29">
        <w:rPr>
          <w:rFonts w:asciiTheme="minorHAnsi" w:hAnsiTheme="minorHAnsi" w:cstheme="minorHAnsi"/>
        </w:rPr>
        <w:t xml:space="preserve">. </w:t>
      </w:r>
    </w:p>
    <w:p w14:paraId="2DB6D1B6" w14:textId="15ECE45E" w:rsidR="00F33CBF" w:rsidRPr="00C5492A" w:rsidRDefault="00315BCD" w:rsidP="00A73FA9">
      <w:pPr>
        <w:pStyle w:val="ListParagraph"/>
        <w:numPr>
          <w:ilvl w:val="0"/>
          <w:numId w:val="24"/>
        </w:numPr>
        <w:spacing w:before="0" w:after="200" w:line="276" w:lineRule="auto"/>
        <w:rPr>
          <w:rStyle w:val="Hyperlink"/>
          <w:color w:val="auto"/>
          <w:u w:val="none"/>
        </w:rPr>
      </w:pPr>
      <w:r>
        <w:t xml:space="preserve">The </w:t>
      </w:r>
      <w:bookmarkStart w:id="8" w:name="OLE_LINK3"/>
      <w:bookmarkStart w:id="9" w:name="OLE_LINK4"/>
      <w:r w:rsidR="00223B7F">
        <w:fldChar w:fldCharType="begin"/>
      </w:r>
      <w:r w:rsidR="00223B7F">
        <w:instrText xml:space="preserve"> HYPERLINK "http://www.treasury.act.gov.au/documents/regulatory_impact_statement_guide.pdf" </w:instrText>
      </w:r>
      <w:r w:rsidR="00223B7F">
        <w:fldChar w:fldCharType="separate"/>
      </w:r>
      <w:r w:rsidR="00F33CBF" w:rsidRPr="006B11EC">
        <w:rPr>
          <w:rStyle w:val="Hyperlink"/>
        </w:rPr>
        <w:t>Best Practice Guide for Preparing Regulatory Impact Statements</w:t>
      </w:r>
      <w:r w:rsidR="00223B7F">
        <w:rPr>
          <w:rStyle w:val="Hyperlink"/>
        </w:rPr>
        <w:fldChar w:fldCharType="end"/>
      </w:r>
      <w:bookmarkEnd w:id="8"/>
      <w:bookmarkEnd w:id="9"/>
      <w:r>
        <w:rPr>
          <w:rStyle w:val="Hyperlink"/>
        </w:rPr>
        <w:t xml:space="preserve"> </w:t>
      </w:r>
      <w:r w:rsidRPr="00315BCD">
        <w:rPr>
          <w:rStyle w:val="Hyperlink"/>
          <w:color w:val="auto"/>
          <w:u w:val="none"/>
        </w:rPr>
        <w:t>provides further guidance on drafting a RIS.</w:t>
      </w:r>
      <w:r w:rsidRPr="00315BCD">
        <w:rPr>
          <w:rStyle w:val="Hyperlink"/>
          <w:color w:val="auto"/>
        </w:rPr>
        <w:t xml:space="preserve"> </w:t>
      </w:r>
    </w:p>
    <w:p w14:paraId="3C019828" w14:textId="77777777" w:rsidR="00C5492A" w:rsidRPr="00F33CBF" w:rsidRDefault="00C5492A" w:rsidP="00C5492A">
      <w:pPr>
        <w:pStyle w:val="ListParagraph"/>
        <w:spacing w:before="0" w:after="200" w:line="276" w:lineRule="auto"/>
        <w:ind w:left="1210"/>
      </w:pPr>
    </w:p>
    <w:p w14:paraId="03BE2C09" w14:textId="7E6E8063" w:rsidR="00B83DC6" w:rsidRPr="001A7B25" w:rsidRDefault="00B83DC6" w:rsidP="001A7B25">
      <w:pPr>
        <w:pStyle w:val="ListParagraph"/>
        <w:numPr>
          <w:ilvl w:val="1"/>
          <w:numId w:val="7"/>
        </w:numPr>
        <w:ind w:left="785"/>
        <w:rPr>
          <w:b/>
          <w:i/>
          <w:color w:val="5B9BD5" w:themeColor="accent5"/>
        </w:rPr>
      </w:pPr>
      <w:r w:rsidRPr="001A7B25">
        <w:rPr>
          <w:b/>
          <w:i/>
          <w:color w:val="5B9BD5" w:themeColor="accent5"/>
        </w:rPr>
        <w:t>Send to Legal Services</w:t>
      </w:r>
      <w:r w:rsidR="0050321D" w:rsidRPr="001A7B25">
        <w:rPr>
          <w:b/>
          <w:i/>
          <w:color w:val="5B9BD5" w:themeColor="accent5"/>
        </w:rPr>
        <w:t xml:space="preserve"> and Integrity</w:t>
      </w:r>
      <w:r w:rsidR="00F377E5" w:rsidRPr="001A7B25">
        <w:rPr>
          <w:b/>
          <w:i/>
          <w:color w:val="5B9BD5" w:themeColor="accent5"/>
        </w:rPr>
        <w:t xml:space="preserve"> for clearance</w:t>
      </w:r>
    </w:p>
    <w:p w14:paraId="31AC1170" w14:textId="778FA919" w:rsidR="00B83DC6" w:rsidRPr="0006570A" w:rsidRDefault="00EA7373" w:rsidP="00A73FA9">
      <w:pPr>
        <w:spacing w:beforeAutospacing="1" w:afterAutospacing="1"/>
        <w:ind w:left="397"/>
        <w:rPr>
          <w:rFonts w:asciiTheme="minorHAnsi" w:hAnsiTheme="minorHAnsi" w:cstheme="minorHAnsi"/>
        </w:rPr>
      </w:pPr>
      <w:r w:rsidRPr="0006570A">
        <w:rPr>
          <w:rFonts w:asciiTheme="minorHAnsi" w:hAnsiTheme="minorHAnsi" w:cstheme="minorHAnsi"/>
        </w:rPr>
        <w:t xml:space="preserve">Send </w:t>
      </w:r>
      <w:r w:rsidR="0084510F">
        <w:rPr>
          <w:rFonts w:asciiTheme="minorHAnsi" w:hAnsiTheme="minorHAnsi" w:cstheme="minorHAnsi"/>
        </w:rPr>
        <w:t xml:space="preserve">a link to </w:t>
      </w:r>
      <w:r w:rsidRPr="0006570A">
        <w:rPr>
          <w:rFonts w:asciiTheme="minorHAnsi" w:hAnsiTheme="minorHAnsi" w:cstheme="minorHAnsi"/>
        </w:rPr>
        <w:t>the</w:t>
      </w:r>
      <w:r w:rsidR="00C40210" w:rsidRPr="0006570A">
        <w:rPr>
          <w:rFonts w:asciiTheme="minorHAnsi" w:hAnsiTheme="minorHAnsi" w:cstheme="minorHAnsi"/>
        </w:rPr>
        <w:t xml:space="preserve"> Objective folder, containing the</w:t>
      </w:r>
      <w:r w:rsidRPr="0006570A">
        <w:rPr>
          <w:rFonts w:asciiTheme="minorHAnsi" w:hAnsiTheme="minorHAnsi" w:cstheme="minorHAnsi"/>
        </w:rPr>
        <w:t xml:space="preserve"> </w:t>
      </w:r>
      <w:r w:rsidR="00FC7DC4" w:rsidRPr="0006570A">
        <w:rPr>
          <w:rFonts w:asciiTheme="minorHAnsi" w:hAnsiTheme="minorHAnsi" w:cstheme="minorHAnsi"/>
        </w:rPr>
        <w:t>instrument, brief</w:t>
      </w:r>
      <w:r w:rsidR="00CE10F4" w:rsidRPr="0006570A">
        <w:rPr>
          <w:rFonts w:asciiTheme="minorHAnsi" w:hAnsiTheme="minorHAnsi" w:cstheme="minorHAnsi"/>
        </w:rPr>
        <w:t xml:space="preserve">, ES (for DIs) and RIS (if required) to </w:t>
      </w:r>
      <w:bookmarkStart w:id="10" w:name="_Hlk12356095"/>
      <w:r w:rsidR="0050321D">
        <w:rPr>
          <w:rFonts w:asciiTheme="minorHAnsi" w:hAnsiTheme="minorHAnsi" w:cstheme="minorHAnsi"/>
        </w:rPr>
        <w:fldChar w:fldCharType="begin"/>
      </w:r>
      <w:r w:rsidR="0050321D">
        <w:rPr>
          <w:rFonts w:asciiTheme="minorHAnsi" w:hAnsiTheme="minorHAnsi" w:cstheme="minorHAnsi"/>
        </w:rPr>
        <w:instrText xml:space="preserve"> HYPERLINK "mailto:EPSDLegalServices@act.gov.au" </w:instrText>
      </w:r>
      <w:r w:rsidR="0050321D">
        <w:rPr>
          <w:rFonts w:asciiTheme="minorHAnsi" w:hAnsiTheme="minorHAnsi" w:cstheme="minorHAnsi"/>
        </w:rPr>
        <w:fldChar w:fldCharType="separate"/>
      </w:r>
      <w:r w:rsidR="000363F0" w:rsidRPr="0050321D">
        <w:rPr>
          <w:rStyle w:val="Hyperlink"/>
          <w:rFonts w:asciiTheme="minorHAnsi" w:hAnsiTheme="minorHAnsi" w:cstheme="minorHAnsi"/>
        </w:rPr>
        <w:t>Legal Services</w:t>
      </w:r>
      <w:bookmarkEnd w:id="10"/>
      <w:r w:rsidR="0050321D" w:rsidRPr="0050321D">
        <w:rPr>
          <w:rStyle w:val="Hyperlink"/>
          <w:rFonts w:asciiTheme="minorHAnsi" w:hAnsiTheme="minorHAnsi" w:cstheme="minorHAnsi"/>
        </w:rPr>
        <w:t xml:space="preserve"> and Integrity</w:t>
      </w:r>
      <w:r w:rsidR="0050321D">
        <w:rPr>
          <w:rFonts w:asciiTheme="minorHAnsi" w:hAnsiTheme="minorHAnsi" w:cstheme="minorHAnsi"/>
        </w:rPr>
        <w:fldChar w:fldCharType="end"/>
      </w:r>
      <w:r w:rsidR="000363F0">
        <w:rPr>
          <w:rFonts w:asciiTheme="minorHAnsi" w:hAnsiTheme="minorHAnsi" w:cstheme="minorHAnsi"/>
        </w:rPr>
        <w:t xml:space="preserve"> </w:t>
      </w:r>
      <w:r w:rsidR="00CE10F4" w:rsidRPr="0006570A">
        <w:rPr>
          <w:rFonts w:asciiTheme="minorHAnsi" w:hAnsiTheme="minorHAnsi" w:cstheme="minorHAnsi"/>
        </w:rPr>
        <w:t>for clearance</w:t>
      </w:r>
      <w:r w:rsidR="00C5492A">
        <w:rPr>
          <w:rFonts w:asciiTheme="minorHAnsi" w:hAnsiTheme="minorHAnsi" w:cstheme="minorHAnsi"/>
        </w:rPr>
        <w:t xml:space="preserve"> prior to seeking executive approval</w:t>
      </w:r>
      <w:r w:rsidR="00CE10F4" w:rsidRPr="0006570A">
        <w:rPr>
          <w:rFonts w:asciiTheme="minorHAnsi" w:hAnsiTheme="minorHAnsi" w:cstheme="minorHAnsi"/>
        </w:rPr>
        <w:t>.</w:t>
      </w:r>
    </w:p>
    <w:p w14:paraId="3125CA0F" w14:textId="77777777" w:rsidR="003F6A27" w:rsidRPr="001A7B25" w:rsidRDefault="003F6A27" w:rsidP="001A7B25">
      <w:pPr>
        <w:pStyle w:val="ListParagraph"/>
        <w:numPr>
          <w:ilvl w:val="1"/>
          <w:numId w:val="7"/>
        </w:numPr>
        <w:ind w:left="785"/>
        <w:rPr>
          <w:b/>
          <w:i/>
          <w:color w:val="5B9BD5" w:themeColor="accent5"/>
        </w:rPr>
      </w:pPr>
      <w:r w:rsidRPr="001A7B25">
        <w:rPr>
          <w:b/>
          <w:i/>
          <w:color w:val="5B9BD5" w:themeColor="accent5"/>
        </w:rPr>
        <w:t>Send to Communications</w:t>
      </w:r>
    </w:p>
    <w:p w14:paraId="11C56929" w14:textId="2B189ECA" w:rsidR="003F6A27" w:rsidRPr="0006570A" w:rsidRDefault="00C40210" w:rsidP="00A73FA9">
      <w:pPr>
        <w:spacing w:beforeAutospacing="1" w:afterAutospacing="1"/>
        <w:ind w:left="397"/>
        <w:rPr>
          <w:rFonts w:asciiTheme="minorHAnsi" w:hAnsiTheme="minorHAnsi" w:cstheme="minorHAnsi"/>
        </w:rPr>
      </w:pPr>
      <w:r w:rsidRPr="0006570A">
        <w:rPr>
          <w:rFonts w:asciiTheme="minorHAnsi" w:hAnsiTheme="minorHAnsi" w:cstheme="minorHAnsi"/>
        </w:rPr>
        <w:t xml:space="preserve">Send </w:t>
      </w:r>
      <w:r w:rsidR="0084510F">
        <w:rPr>
          <w:rFonts w:asciiTheme="minorHAnsi" w:hAnsiTheme="minorHAnsi" w:cstheme="minorHAnsi"/>
        </w:rPr>
        <w:t xml:space="preserve">a link to </w:t>
      </w:r>
      <w:r w:rsidRPr="0006570A">
        <w:rPr>
          <w:rFonts w:asciiTheme="minorHAnsi" w:hAnsiTheme="minorHAnsi" w:cstheme="minorHAnsi"/>
        </w:rPr>
        <w:t xml:space="preserve">the Objective folder to </w:t>
      </w:r>
      <w:bookmarkStart w:id="11" w:name="_Hlk12356103"/>
      <w:r w:rsidRPr="00BB2D40">
        <w:rPr>
          <w:rStyle w:val="Hyperlink"/>
        </w:rPr>
        <w:fldChar w:fldCharType="begin"/>
      </w:r>
      <w:r w:rsidRPr="00BB2D40">
        <w:rPr>
          <w:rStyle w:val="Hyperlink"/>
        </w:rPr>
        <w:instrText xml:space="preserve"> HYPERLINK "mailto:EPSDDComms@act.gov.au" </w:instrText>
      </w:r>
      <w:r w:rsidRPr="00BB2D40">
        <w:rPr>
          <w:rStyle w:val="Hyperlink"/>
        </w:rPr>
        <w:fldChar w:fldCharType="separate"/>
      </w:r>
      <w:r w:rsidRPr="00BB2D40">
        <w:rPr>
          <w:rStyle w:val="Hyperlink"/>
          <w:rFonts w:asciiTheme="minorHAnsi" w:hAnsiTheme="minorHAnsi" w:cstheme="minorHAnsi"/>
        </w:rPr>
        <w:t>Communications</w:t>
      </w:r>
      <w:r w:rsidRPr="00BB2D40">
        <w:rPr>
          <w:rStyle w:val="Hyperlink"/>
        </w:rPr>
        <w:fldChar w:fldCharType="end"/>
      </w:r>
      <w:bookmarkEnd w:id="11"/>
      <w:r w:rsidRPr="0006570A">
        <w:rPr>
          <w:rFonts w:asciiTheme="minorHAnsi" w:hAnsiTheme="minorHAnsi" w:cstheme="minorHAnsi"/>
        </w:rPr>
        <w:t xml:space="preserve"> to see if </w:t>
      </w:r>
      <w:r w:rsidR="00126E3C">
        <w:rPr>
          <w:rFonts w:asciiTheme="minorHAnsi" w:hAnsiTheme="minorHAnsi" w:cstheme="minorHAnsi"/>
        </w:rPr>
        <w:t>any media material</w:t>
      </w:r>
      <w:r w:rsidRPr="0006570A">
        <w:rPr>
          <w:rFonts w:asciiTheme="minorHAnsi" w:hAnsiTheme="minorHAnsi" w:cstheme="minorHAnsi"/>
        </w:rPr>
        <w:t xml:space="preserve"> is required. </w:t>
      </w:r>
    </w:p>
    <w:p w14:paraId="5D5FF6DA" w14:textId="77777777" w:rsidR="00CE10F4" w:rsidRPr="001A7B25" w:rsidRDefault="00CE10F4" w:rsidP="001A7B25">
      <w:pPr>
        <w:pStyle w:val="ListParagraph"/>
        <w:numPr>
          <w:ilvl w:val="1"/>
          <w:numId w:val="7"/>
        </w:numPr>
        <w:ind w:left="785"/>
        <w:rPr>
          <w:b/>
          <w:i/>
          <w:color w:val="5B9BD5" w:themeColor="accent5"/>
        </w:rPr>
      </w:pPr>
      <w:r w:rsidRPr="001A7B25">
        <w:rPr>
          <w:b/>
          <w:i/>
          <w:color w:val="5B9BD5" w:themeColor="accent5"/>
        </w:rPr>
        <w:t>Progress for signature</w:t>
      </w:r>
    </w:p>
    <w:p w14:paraId="458DE26F" w14:textId="28D7D58E" w:rsidR="001679C7" w:rsidRPr="0006570A" w:rsidRDefault="00CE10F4" w:rsidP="00A73FA9">
      <w:pPr>
        <w:spacing w:beforeAutospacing="1" w:afterAutospacing="1"/>
        <w:ind w:left="397"/>
        <w:rPr>
          <w:rFonts w:asciiTheme="minorHAnsi" w:hAnsiTheme="minorHAnsi" w:cstheme="minorHAnsi"/>
        </w:rPr>
      </w:pPr>
      <w:r w:rsidRPr="0006570A">
        <w:rPr>
          <w:rFonts w:asciiTheme="minorHAnsi" w:hAnsiTheme="minorHAnsi" w:cstheme="minorHAnsi"/>
        </w:rPr>
        <w:t>Once reviewed by Legal Services</w:t>
      </w:r>
      <w:r w:rsidR="0050321D">
        <w:rPr>
          <w:rFonts w:asciiTheme="minorHAnsi" w:hAnsiTheme="minorHAnsi" w:cstheme="minorHAnsi"/>
        </w:rPr>
        <w:t xml:space="preserve"> and Integrity</w:t>
      </w:r>
      <w:r w:rsidRPr="0006570A">
        <w:rPr>
          <w:rFonts w:asciiTheme="minorHAnsi" w:hAnsiTheme="minorHAnsi" w:cstheme="minorHAnsi"/>
        </w:rPr>
        <w:t xml:space="preserve"> and Communications, the policy area </w:t>
      </w:r>
      <w:r w:rsidR="00C40210" w:rsidRPr="0006570A">
        <w:rPr>
          <w:rFonts w:asciiTheme="minorHAnsi" w:hAnsiTheme="minorHAnsi" w:cstheme="minorHAnsi"/>
        </w:rPr>
        <w:t>progresses</w:t>
      </w:r>
      <w:r w:rsidRPr="0006570A">
        <w:rPr>
          <w:rFonts w:asciiTheme="minorHAnsi" w:hAnsiTheme="minorHAnsi" w:cstheme="minorHAnsi"/>
        </w:rPr>
        <w:t xml:space="preserve"> the brief </w:t>
      </w:r>
      <w:r w:rsidR="00622997" w:rsidRPr="0006570A">
        <w:rPr>
          <w:rFonts w:asciiTheme="minorHAnsi" w:hAnsiTheme="minorHAnsi" w:cstheme="minorHAnsi"/>
        </w:rPr>
        <w:t>for signature to the relevant decision-maker.</w:t>
      </w:r>
    </w:p>
    <w:p w14:paraId="6F34A2F9" w14:textId="51572017" w:rsidR="00622997" w:rsidRPr="00E94A15" w:rsidRDefault="00622997" w:rsidP="00A73FA9">
      <w:pPr>
        <w:pStyle w:val="ListParagraph"/>
        <w:numPr>
          <w:ilvl w:val="0"/>
          <w:numId w:val="33"/>
        </w:numPr>
        <w:spacing w:beforeAutospacing="1" w:afterAutospacing="1"/>
        <w:rPr>
          <w:rFonts w:asciiTheme="minorHAnsi" w:hAnsiTheme="minorHAnsi" w:cstheme="minorHAnsi"/>
          <w:b/>
        </w:rPr>
      </w:pPr>
      <w:r w:rsidRPr="00E94A15">
        <w:rPr>
          <w:rFonts w:asciiTheme="minorHAnsi" w:hAnsiTheme="minorHAnsi" w:cstheme="minorHAnsi"/>
          <w:b/>
        </w:rPr>
        <w:t>Ministerial/</w:t>
      </w:r>
      <w:r w:rsidR="0014050F" w:rsidRPr="00E94A15">
        <w:rPr>
          <w:rFonts w:asciiTheme="minorHAnsi" w:hAnsiTheme="minorHAnsi" w:cstheme="minorHAnsi"/>
          <w:b/>
        </w:rPr>
        <w:t>DG/DDG</w:t>
      </w:r>
      <w:r w:rsidR="00C5492A">
        <w:rPr>
          <w:rFonts w:asciiTheme="minorHAnsi" w:hAnsiTheme="minorHAnsi" w:cstheme="minorHAnsi"/>
          <w:b/>
        </w:rPr>
        <w:t>/</w:t>
      </w:r>
      <w:r w:rsidR="00900EA8">
        <w:rPr>
          <w:rFonts w:asciiTheme="minorHAnsi" w:hAnsiTheme="minorHAnsi" w:cstheme="minorHAnsi"/>
          <w:b/>
        </w:rPr>
        <w:t>COO/</w:t>
      </w:r>
      <w:r w:rsidR="00C5492A">
        <w:rPr>
          <w:rFonts w:asciiTheme="minorHAnsi" w:hAnsiTheme="minorHAnsi" w:cstheme="minorHAnsi"/>
          <w:b/>
        </w:rPr>
        <w:t>CEO</w:t>
      </w:r>
      <w:r w:rsidRPr="00E94A15">
        <w:rPr>
          <w:rFonts w:asciiTheme="minorHAnsi" w:hAnsiTheme="minorHAnsi" w:cstheme="minorHAnsi"/>
          <w:b/>
        </w:rPr>
        <w:t xml:space="preserve"> signature</w:t>
      </w:r>
    </w:p>
    <w:p w14:paraId="515D24D0" w14:textId="5DC3FCF3" w:rsidR="00622997" w:rsidRPr="00AD3715" w:rsidRDefault="00C40210" w:rsidP="00A73FA9">
      <w:pPr>
        <w:pStyle w:val="ListParagraph"/>
        <w:numPr>
          <w:ilvl w:val="0"/>
          <w:numId w:val="25"/>
        </w:numPr>
        <w:spacing w:beforeAutospacing="1" w:afterAutospacing="1"/>
        <w:rPr>
          <w:rStyle w:val="Hyperlink"/>
          <w:rFonts w:asciiTheme="minorHAnsi" w:hAnsiTheme="minorHAnsi" w:cstheme="minorHAnsi"/>
          <w:color w:val="auto"/>
          <w:u w:val="none"/>
        </w:rPr>
      </w:pPr>
      <w:r w:rsidRPr="0006570A">
        <w:rPr>
          <w:rFonts w:asciiTheme="minorHAnsi" w:hAnsiTheme="minorHAnsi" w:cstheme="minorHAnsi"/>
        </w:rPr>
        <w:t xml:space="preserve">Send to </w:t>
      </w:r>
      <w:hyperlink r:id="rId18" w:history="1">
        <w:r w:rsidRPr="00F0011F">
          <w:rPr>
            <w:rStyle w:val="Hyperlink"/>
            <w:rFonts w:asciiTheme="minorHAnsi" w:hAnsiTheme="minorHAnsi" w:cstheme="minorHAnsi"/>
          </w:rPr>
          <w:t>Government Services</w:t>
        </w:r>
        <w:r w:rsidR="00C73200" w:rsidRPr="00F0011F">
          <w:rPr>
            <w:rStyle w:val="Hyperlink"/>
            <w:rFonts w:asciiTheme="minorHAnsi" w:hAnsiTheme="minorHAnsi" w:cstheme="minorHAnsi"/>
          </w:rPr>
          <w:t>.</w:t>
        </w:r>
      </w:hyperlink>
    </w:p>
    <w:p w14:paraId="42CBF129" w14:textId="77777777" w:rsidR="00AD3715" w:rsidRPr="0006570A" w:rsidRDefault="00AD3715" w:rsidP="00A73FA9">
      <w:pPr>
        <w:pStyle w:val="ListParagraph"/>
        <w:spacing w:beforeAutospacing="1" w:afterAutospacing="1"/>
        <w:ind w:left="1920"/>
        <w:rPr>
          <w:rFonts w:asciiTheme="minorHAnsi" w:hAnsiTheme="minorHAnsi" w:cstheme="minorHAnsi"/>
        </w:rPr>
      </w:pPr>
    </w:p>
    <w:p w14:paraId="7D5A313A" w14:textId="7E5CF9F7" w:rsidR="00B332BA" w:rsidRPr="00E94A15" w:rsidRDefault="00B332BA" w:rsidP="00A73FA9">
      <w:pPr>
        <w:pStyle w:val="ListParagraph"/>
        <w:numPr>
          <w:ilvl w:val="0"/>
          <w:numId w:val="33"/>
        </w:numPr>
        <w:spacing w:beforeAutospacing="1" w:afterAutospacing="1"/>
        <w:rPr>
          <w:rFonts w:asciiTheme="minorHAnsi" w:hAnsiTheme="minorHAnsi" w:cstheme="minorHAnsi"/>
          <w:b/>
        </w:rPr>
      </w:pPr>
      <w:r w:rsidRPr="00E94A15">
        <w:rPr>
          <w:rFonts w:asciiTheme="minorHAnsi" w:hAnsiTheme="minorHAnsi" w:cstheme="minorHAnsi"/>
          <w:b/>
        </w:rPr>
        <w:t>Other decision-maker signature</w:t>
      </w:r>
      <w:r w:rsidR="0084510F">
        <w:rPr>
          <w:rFonts w:asciiTheme="minorHAnsi" w:hAnsiTheme="minorHAnsi" w:cstheme="minorHAnsi"/>
          <w:b/>
        </w:rPr>
        <w:t>, such as a statutory office holder</w:t>
      </w:r>
    </w:p>
    <w:p w14:paraId="081F6CF8" w14:textId="3B3653B9" w:rsidR="00B332BA" w:rsidRDefault="00C73200" w:rsidP="00A73FA9">
      <w:pPr>
        <w:pStyle w:val="ListParagraph"/>
        <w:numPr>
          <w:ilvl w:val="0"/>
          <w:numId w:val="25"/>
        </w:numPr>
        <w:spacing w:beforeAutospacing="1" w:afterAutospacing="1"/>
        <w:rPr>
          <w:rFonts w:asciiTheme="minorHAnsi" w:hAnsiTheme="minorHAnsi" w:cstheme="minorHAnsi"/>
        </w:rPr>
      </w:pPr>
      <w:r w:rsidRPr="0084510F">
        <w:rPr>
          <w:rFonts w:asciiTheme="minorHAnsi" w:hAnsiTheme="minorHAnsi" w:cstheme="minorHAnsi"/>
        </w:rPr>
        <w:t xml:space="preserve">Provide directly to </w:t>
      </w:r>
      <w:r w:rsidR="00315BCD">
        <w:rPr>
          <w:rFonts w:asciiTheme="minorHAnsi" w:hAnsiTheme="minorHAnsi" w:cstheme="minorHAnsi"/>
        </w:rPr>
        <w:t xml:space="preserve">the </w:t>
      </w:r>
      <w:r w:rsidRPr="0084510F">
        <w:rPr>
          <w:rFonts w:asciiTheme="minorHAnsi" w:hAnsiTheme="minorHAnsi" w:cstheme="minorHAnsi"/>
        </w:rPr>
        <w:t>decision-maker or their Executive Assistant</w:t>
      </w:r>
      <w:r w:rsidR="00B219D8" w:rsidRPr="0084510F">
        <w:rPr>
          <w:rFonts w:asciiTheme="minorHAnsi" w:hAnsiTheme="minorHAnsi" w:cstheme="minorHAnsi"/>
        </w:rPr>
        <w:t xml:space="preserve"> for signature.</w:t>
      </w:r>
    </w:p>
    <w:p w14:paraId="2E36A91D" w14:textId="77777777" w:rsidR="00C5492A" w:rsidRPr="0084510F" w:rsidRDefault="00C5492A" w:rsidP="00C5492A">
      <w:pPr>
        <w:pStyle w:val="ListParagraph"/>
        <w:spacing w:beforeAutospacing="1" w:afterAutospacing="1"/>
        <w:ind w:left="1210"/>
        <w:rPr>
          <w:rFonts w:asciiTheme="minorHAnsi" w:hAnsiTheme="minorHAnsi" w:cstheme="minorHAnsi"/>
        </w:rPr>
      </w:pPr>
    </w:p>
    <w:p w14:paraId="38A412FA" w14:textId="75BA0E4D" w:rsidR="0014050F" w:rsidRPr="001A7B25" w:rsidRDefault="0014050F" w:rsidP="001A7B25">
      <w:pPr>
        <w:pStyle w:val="ListParagraph"/>
        <w:numPr>
          <w:ilvl w:val="1"/>
          <w:numId w:val="7"/>
        </w:numPr>
        <w:ind w:left="785"/>
        <w:rPr>
          <w:b/>
          <w:i/>
          <w:color w:val="5B9BD5" w:themeColor="accent5"/>
        </w:rPr>
      </w:pPr>
      <w:r w:rsidRPr="001A7B25">
        <w:rPr>
          <w:b/>
          <w:i/>
          <w:color w:val="5B9BD5" w:themeColor="accent5"/>
        </w:rPr>
        <w:t>Notificatio</w:t>
      </w:r>
      <w:r w:rsidR="00401AFA" w:rsidRPr="001A7B25">
        <w:rPr>
          <w:b/>
          <w:i/>
          <w:color w:val="5B9BD5" w:themeColor="accent5"/>
        </w:rPr>
        <w:t>n, scrutiny</w:t>
      </w:r>
      <w:r w:rsidR="001371B8" w:rsidRPr="001A7B25">
        <w:rPr>
          <w:b/>
          <w:i/>
          <w:color w:val="5B9BD5" w:themeColor="accent5"/>
        </w:rPr>
        <w:t xml:space="preserve"> </w:t>
      </w:r>
      <w:r w:rsidR="00F377E5" w:rsidRPr="001A7B25">
        <w:rPr>
          <w:b/>
          <w:i/>
          <w:color w:val="5B9BD5" w:themeColor="accent5"/>
        </w:rPr>
        <w:t>and implementation</w:t>
      </w:r>
    </w:p>
    <w:p w14:paraId="0978D318" w14:textId="2C0D671B" w:rsidR="00B670BE" w:rsidRDefault="0014050F" w:rsidP="00A73FA9">
      <w:pPr>
        <w:pStyle w:val="ListParagraph"/>
        <w:numPr>
          <w:ilvl w:val="0"/>
          <w:numId w:val="25"/>
        </w:numPr>
        <w:spacing w:beforeAutospacing="1" w:afterAutospacing="1"/>
      </w:pPr>
      <w:r>
        <w:t>Where the decision-maker is the Minister/DG/DDG</w:t>
      </w:r>
      <w:r w:rsidR="00C5492A">
        <w:t>/</w:t>
      </w:r>
      <w:r w:rsidR="00900EA8">
        <w:t>COO/</w:t>
      </w:r>
      <w:r w:rsidR="00C5492A">
        <w:t>CEO</w:t>
      </w:r>
      <w:r>
        <w:t xml:space="preserve">, </w:t>
      </w:r>
      <w:r w:rsidR="00B670BE">
        <w:t>Government Services will arrange for notification</w:t>
      </w:r>
      <w:r w:rsidR="00C5492A">
        <w:t xml:space="preserve"> on the Legislation Register</w:t>
      </w:r>
      <w:r w:rsidR="00B670BE">
        <w:t xml:space="preserve"> after </w:t>
      </w:r>
      <w:r w:rsidR="00C45A4B">
        <w:t>signature</w:t>
      </w:r>
      <w:r w:rsidR="00B670BE">
        <w:t>.</w:t>
      </w:r>
    </w:p>
    <w:p w14:paraId="7B470420" w14:textId="1CADD3E7" w:rsidR="0014050F" w:rsidRDefault="00B670BE" w:rsidP="00A73FA9">
      <w:pPr>
        <w:pStyle w:val="ListParagraph"/>
        <w:numPr>
          <w:ilvl w:val="0"/>
          <w:numId w:val="25"/>
        </w:numPr>
        <w:spacing w:beforeAutospacing="1" w:afterAutospacing="1"/>
      </w:pPr>
      <w:r>
        <w:t xml:space="preserve">Where there is another decision-maker, the policy area </w:t>
      </w:r>
      <w:r w:rsidR="007D6873">
        <w:t>sends the</w:t>
      </w:r>
      <w:r>
        <w:t xml:space="preserve"> signed instrument to Government Services</w:t>
      </w:r>
      <w:r w:rsidR="007D6873">
        <w:t xml:space="preserve"> for notification</w:t>
      </w:r>
      <w:r w:rsidR="00C5492A">
        <w:t xml:space="preserve"> on the Legislation Register</w:t>
      </w:r>
      <w:r w:rsidR="00C17BC7">
        <w:t>.</w:t>
      </w:r>
    </w:p>
    <w:p w14:paraId="53A6FEE9" w14:textId="5669B270" w:rsidR="006A2BAD" w:rsidRDefault="006A2BAD" w:rsidP="007F5A9D">
      <w:pPr>
        <w:pStyle w:val="ListParagraph"/>
        <w:numPr>
          <w:ilvl w:val="1"/>
          <w:numId w:val="25"/>
        </w:numPr>
        <w:spacing w:beforeAutospacing="1" w:afterAutospacing="1"/>
      </w:pPr>
      <w:r>
        <w:lastRenderedPageBreak/>
        <w:t>In both circumstances, Government Services require both the Word version and a signed version of the DI/NI via provision of relevant OBJ links.</w:t>
      </w:r>
    </w:p>
    <w:p w14:paraId="04C92DB3" w14:textId="367D0629" w:rsidR="000A375F" w:rsidRDefault="000A375F" w:rsidP="00A73FA9">
      <w:pPr>
        <w:pStyle w:val="ListParagraph"/>
        <w:numPr>
          <w:ilvl w:val="0"/>
          <w:numId w:val="25"/>
        </w:numPr>
        <w:spacing w:beforeAutospacing="1" w:afterAutospacing="1"/>
      </w:pPr>
      <w:r>
        <w:t xml:space="preserve">A </w:t>
      </w:r>
      <w:r w:rsidR="00006886">
        <w:t>DI</w:t>
      </w:r>
      <w:r>
        <w:t xml:space="preserve"> </w:t>
      </w:r>
      <w:r w:rsidR="008F7453">
        <w:t xml:space="preserve">must be tabled in the Assembly </w:t>
      </w:r>
      <w:r w:rsidR="000E720B">
        <w:t xml:space="preserve">not later than 6 sitting days after if it notified. </w:t>
      </w:r>
      <w:r w:rsidR="00315BCD">
        <w:t xml:space="preserve">The </w:t>
      </w:r>
      <w:r w:rsidR="00006886">
        <w:t xml:space="preserve">DI </w:t>
      </w:r>
      <w:r w:rsidR="00315BCD">
        <w:t>will be</w:t>
      </w:r>
      <w:r w:rsidR="00006886">
        <w:t xml:space="preserve"> referred to </w:t>
      </w:r>
      <w:r w:rsidR="00A072BB">
        <w:t>the</w:t>
      </w:r>
      <w:r w:rsidR="00401AFA">
        <w:t xml:space="preserve"> Standing Committee on Scrutiny of Bills.</w:t>
      </w:r>
      <w:r w:rsidR="00006886">
        <w:t xml:space="preserve"> </w:t>
      </w:r>
      <w:r w:rsidR="00225B73">
        <w:t>Any comments received by the Committee must be addressed. Liaise with Government Services and Legal Services and Integrity in preparing a response</w:t>
      </w:r>
      <w:r w:rsidR="00665AAD">
        <w:t xml:space="preserve"> if required.</w:t>
      </w:r>
    </w:p>
    <w:p w14:paraId="47BE887F" w14:textId="338ABF38" w:rsidR="00F377E5" w:rsidRPr="00B670BE" w:rsidRDefault="00F377E5" w:rsidP="00A73FA9">
      <w:pPr>
        <w:pStyle w:val="ListParagraph"/>
        <w:numPr>
          <w:ilvl w:val="0"/>
          <w:numId w:val="25"/>
        </w:numPr>
        <w:spacing w:beforeAutospacing="1" w:afterAutospacing="1"/>
      </w:pPr>
      <w:r>
        <w:t>After notification</w:t>
      </w:r>
      <w:r w:rsidR="00A260F1">
        <w:t xml:space="preserve"> (and in the case of a DI, if it is not disallowed)</w:t>
      </w:r>
      <w:r>
        <w:t xml:space="preserve"> consider implementation of the instrument in your policy area.</w:t>
      </w:r>
    </w:p>
    <w:p w14:paraId="6E76399B" w14:textId="77777777" w:rsidR="00C1359E" w:rsidRPr="00FF7101" w:rsidRDefault="00C1359E" w:rsidP="00A73FA9">
      <w:pPr>
        <w:pStyle w:val="Heading2"/>
        <w:rPr>
          <w:rFonts w:asciiTheme="minorHAnsi" w:hAnsiTheme="minorHAnsi" w:cstheme="minorHAnsi"/>
        </w:rPr>
      </w:pPr>
      <w:bookmarkStart w:id="12" w:name="_Toc489874789"/>
      <w:r w:rsidRPr="00FF7101">
        <w:rPr>
          <w:rFonts w:asciiTheme="minorHAnsi" w:hAnsiTheme="minorHAnsi" w:cstheme="minorHAnsi"/>
        </w:rPr>
        <w:t>Records Management</w:t>
      </w:r>
      <w:bookmarkEnd w:id="12"/>
    </w:p>
    <w:p w14:paraId="488CE46C" w14:textId="77777777" w:rsidR="003F1A8E" w:rsidRPr="00FF7101" w:rsidRDefault="003F1A8E" w:rsidP="00A73FA9">
      <w:pPr>
        <w:rPr>
          <w:rFonts w:asciiTheme="minorHAnsi" w:hAnsiTheme="minorHAnsi" w:cstheme="minorHAnsi"/>
          <w:szCs w:val="22"/>
        </w:rPr>
      </w:pPr>
      <w:bookmarkStart w:id="13" w:name="_Toc489874790"/>
      <w:r w:rsidRPr="00FF7101">
        <w:rPr>
          <w:rFonts w:asciiTheme="minorHAnsi" w:hAnsiTheme="minorHAnsi" w:cstheme="minorHAnsi"/>
          <w:szCs w:val="22"/>
        </w:rPr>
        <w:t xml:space="preserve">Records need to be managed in accordance with the </w:t>
      </w:r>
      <w:r w:rsidRPr="00FF7101">
        <w:rPr>
          <w:rFonts w:asciiTheme="minorHAnsi" w:hAnsiTheme="minorHAnsi" w:cstheme="minorHAnsi"/>
          <w:i/>
          <w:szCs w:val="22"/>
        </w:rPr>
        <w:t>Territory Records Act 2002</w:t>
      </w:r>
      <w:r w:rsidRPr="00FF7101">
        <w:rPr>
          <w:rFonts w:asciiTheme="minorHAnsi" w:hAnsiTheme="minorHAnsi" w:cstheme="minorHAnsi"/>
          <w:szCs w:val="22"/>
        </w:rPr>
        <w:t xml:space="preserve"> and Directorate policies and procedures.</w:t>
      </w:r>
    </w:p>
    <w:p w14:paraId="6023D97A" w14:textId="402AC2D8" w:rsidR="003F1A8E" w:rsidRPr="00FF7101" w:rsidRDefault="003F1A8E" w:rsidP="00A73FA9">
      <w:pPr>
        <w:rPr>
          <w:rFonts w:asciiTheme="minorHAnsi" w:hAnsiTheme="minorHAnsi" w:cstheme="minorHAnsi"/>
          <w:szCs w:val="22"/>
        </w:rPr>
      </w:pPr>
      <w:r w:rsidRPr="00FF7101">
        <w:rPr>
          <w:rFonts w:asciiTheme="minorHAnsi" w:hAnsiTheme="minorHAnsi" w:cstheme="minorHAnsi"/>
          <w:szCs w:val="22"/>
        </w:rPr>
        <w:t>Policy areas need to keep an Objective folder in the relevant area with all background</w:t>
      </w:r>
      <w:r w:rsidR="00C17BC7">
        <w:rPr>
          <w:rFonts w:asciiTheme="minorHAnsi" w:hAnsiTheme="minorHAnsi" w:cstheme="minorHAnsi"/>
          <w:szCs w:val="22"/>
        </w:rPr>
        <w:t>, s</w:t>
      </w:r>
      <w:r w:rsidRPr="00FF7101">
        <w:rPr>
          <w:rFonts w:asciiTheme="minorHAnsi" w:hAnsiTheme="minorHAnsi" w:cstheme="minorHAnsi"/>
          <w:szCs w:val="22"/>
        </w:rPr>
        <w:t xml:space="preserve">uch as </w:t>
      </w:r>
      <w:r w:rsidR="000733A7">
        <w:rPr>
          <w:rFonts w:asciiTheme="minorHAnsi" w:hAnsiTheme="minorHAnsi" w:cstheme="minorHAnsi"/>
          <w:szCs w:val="22"/>
        </w:rPr>
        <w:t xml:space="preserve">records of </w:t>
      </w:r>
      <w:r w:rsidRPr="00FF7101">
        <w:rPr>
          <w:rFonts w:asciiTheme="minorHAnsi" w:hAnsiTheme="minorHAnsi" w:cstheme="minorHAnsi"/>
          <w:szCs w:val="22"/>
        </w:rPr>
        <w:t>consultatio</w:t>
      </w:r>
      <w:r w:rsidR="00C17BC7">
        <w:rPr>
          <w:rFonts w:asciiTheme="minorHAnsi" w:hAnsiTheme="minorHAnsi" w:cstheme="minorHAnsi"/>
          <w:szCs w:val="22"/>
        </w:rPr>
        <w:t>n</w:t>
      </w:r>
      <w:r w:rsidRPr="00FF7101">
        <w:rPr>
          <w:rFonts w:asciiTheme="minorHAnsi" w:hAnsiTheme="minorHAnsi" w:cstheme="minorHAnsi"/>
          <w:szCs w:val="22"/>
        </w:rPr>
        <w:t xml:space="preserve">, in addition to Ministerial folders prepared by Government Services. </w:t>
      </w:r>
    </w:p>
    <w:p w14:paraId="5A5AF9C8" w14:textId="676C8D39" w:rsidR="003F1A8E" w:rsidRPr="00FF7101" w:rsidRDefault="003F1A8E" w:rsidP="00A73FA9">
      <w:pPr>
        <w:rPr>
          <w:rFonts w:asciiTheme="minorHAnsi" w:hAnsiTheme="minorHAnsi" w:cstheme="minorHAnsi"/>
          <w:szCs w:val="22"/>
        </w:rPr>
      </w:pPr>
      <w:r w:rsidRPr="00FF7101">
        <w:rPr>
          <w:rFonts w:asciiTheme="minorHAnsi" w:hAnsiTheme="minorHAnsi" w:cstheme="minorHAnsi"/>
          <w:szCs w:val="22"/>
        </w:rPr>
        <w:t>Legal Services</w:t>
      </w:r>
      <w:r w:rsidR="0050321D">
        <w:rPr>
          <w:rFonts w:asciiTheme="minorHAnsi" w:hAnsiTheme="minorHAnsi" w:cstheme="minorHAnsi"/>
          <w:szCs w:val="22"/>
        </w:rPr>
        <w:t xml:space="preserve"> and Integrity</w:t>
      </w:r>
      <w:r w:rsidRPr="00FF7101">
        <w:rPr>
          <w:rFonts w:asciiTheme="minorHAnsi" w:hAnsiTheme="minorHAnsi" w:cstheme="minorHAnsi"/>
          <w:szCs w:val="22"/>
        </w:rPr>
        <w:t xml:space="preserve"> maintain</w:t>
      </w:r>
      <w:r w:rsidR="00C5492A">
        <w:rPr>
          <w:rFonts w:asciiTheme="minorHAnsi" w:hAnsiTheme="minorHAnsi" w:cstheme="minorHAnsi"/>
          <w:szCs w:val="22"/>
        </w:rPr>
        <w:t>s</w:t>
      </w:r>
      <w:r w:rsidRPr="00FF7101">
        <w:rPr>
          <w:rFonts w:asciiTheme="minorHAnsi" w:hAnsiTheme="minorHAnsi" w:cstheme="minorHAnsi"/>
          <w:szCs w:val="22"/>
        </w:rPr>
        <w:t xml:space="preserve"> </w:t>
      </w:r>
      <w:r w:rsidR="00C5492A" w:rsidRPr="00FF7101">
        <w:rPr>
          <w:rFonts w:asciiTheme="minorHAnsi" w:hAnsiTheme="minorHAnsi" w:cstheme="minorHAnsi"/>
          <w:szCs w:val="22"/>
        </w:rPr>
        <w:t xml:space="preserve">records of </w:t>
      </w:r>
      <w:r w:rsidR="00C5492A">
        <w:rPr>
          <w:rFonts w:asciiTheme="minorHAnsi" w:hAnsiTheme="minorHAnsi" w:cstheme="minorHAnsi"/>
          <w:szCs w:val="22"/>
        </w:rPr>
        <w:t>clearances of instruments</w:t>
      </w:r>
      <w:r w:rsidR="00C5492A" w:rsidRPr="00FF7101">
        <w:rPr>
          <w:rFonts w:asciiTheme="minorHAnsi" w:hAnsiTheme="minorHAnsi" w:cstheme="minorHAnsi"/>
          <w:szCs w:val="22"/>
        </w:rPr>
        <w:t xml:space="preserve"> </w:t>
      </w:r>
      <w:r w:rsidR="00C5492A">
        <w:rPr>
          <w:rFonts w:asciiTheme="minorHAnsi" w:hAnsiTheme="minorHAnsi" w:cstheme="minorHAnsi"/>
          <w:szCs w:val="22"/>
        </w:rPr>
        <w:t xml:space="preserve">in </w:t>
      </w:r>
      <w:r w:rsidRPr="00FF7101">
        <w:rPr>
          <w:rFonts w:asciiTheme="minorHAnsi" w:hAnsiTheme="minorHAnsi" w:cstheme="minorHAnsi"/>
          <w:szCs w:val="22"/>
        </w:rPr>
        <w:t>Objective</w:t>
      </w:r>
      <w:r w:rsidR="00AD3715">
        <w:rPr>
          <w:rFonts w:asciiTheme="minorHAnsi" w:hAnsiTheme="minorHAnsi" w:cstheme="minorHAnsi"/>
          <w:szCs w:val="22"/>
        </w:rPr>
        <w:t>.</w:t>
      </w:r>
    </w:p>
    <w:p w14:paraId="6F2D4D0A" w14:textId="77777777" w:rsidR="00C1359E" w:rsidRPr="00CE0ACD" w:rsidRDefault="00C1359E" w:rsidP="00A73FA9">
      <w:pPr>
        <w:pStyle w:val="Heading2"/>
        <w:rPr>
          <w:rFonts w:asciiTheme="minorHAnsi" w:hAnsiTheme="minorHAnsi" w:cstheme="minorHAnsi"/>
        </w:rPr>
      </w:pPr>
      <w:r w:rsidRPr="00FF7101">
        <w:rPr>
          <w:rFonts w:asciiTheme="minorHAnsi" w:hAnsiTheme="minorHAnsi" w:cstheme="minorHAnsi"/>
        </w:rPr>
        <w:t>Evaluation</w:t>
      </w:r>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describing outcomes expected through implementing this standard operating procedure"/>
      </w:tblPr>
      <w:tblGrid>
        <w:gridCol w:w="3148"/>
        <w:gridCol w:w="2835"/>
        <w:gridCol w:w="2969"/>
      </w:tblGrid>
      <w:tr w:rsidR="00C1359E" w:rsidRPr="00FF7101" w14:paraId="3ABF3822" w14:textId="77777777" w:rsidTr="00E91138">
        <w:trPr>
          <w:tblHeader/>
        </w:trPr>
        <w:tc>
          <w:tcPr>
            <w:tcW w:w="3148" w:type="dxa"/>
            <w:shd w:val="clear" w:color="auto" w:fill="FFFFFF"/>
          </w:tcPr>
          <w:p w14:paraId="37F15B3D" w14:textId="77777777" w:rsidR="00C1359E" w:rsidRPr="0084510F" w:rsidRDefault="00C1359E" w:rsidP="00A73FA9">
            <w:pPr>
              <w:pStyle w:val="Heading3"/>
              <w:rPr>
                <w:rFonts w:asciiTheme="minorHAnsi" w:hAnsiTheme="minorHAnsi" w:cstheme="minorHAnsi"/>
                <w:sz w:val="22"/>
                <w:szCs w:val="22"/>
              </w:rPr>
            </w:pPr>
            <w:r w:rsidRPr="0084510F">
              <w:rPr>
                <w:rFonts w:asciiTheme="minorHAnsi" w:hAnsiTheme="minorHAnsi" w:cstheme="minorHAnsi"/>
                <w:sz w:val="22"/>
                <w:szCs w:val="22"/>
              </w:rPr>
              <w:t>Outcome Measures</w:t>
            </w:r>
          </w:p>
          <w:p w14:paraId="41460E7F" w14:textId="77777777" w:rsidR="00C1359E" w:rsidRPr="0084510F" w:rsidRDefault="00C1359E" w:rsidP="00A73FA9">
            <w:pPr>
              <w:pStyle w:val="Heading3"/>
              <w:rPr>
                <w:rFonts w:asciiTheme="minorHAnsi" w:hAnsiTheme="minorHAnsi" w:cstheme="minorHAnsi"/>
                <w:b w:val="0"/>
                <w:sz w:val="22"/>
                <w:szCs w:val="22"/>
              </w:rPr>
            </w:pPr>
            <w:r w:rsidRPr="0084510F">
              <w:rPr>
                <w:rFonts w:asciiTheme="minorHAnsi" w:hAnsiTheme="minorHAnsi" w:cstheme="minorHAnsi"/>
                <w:b w:val="0"/>
                <w:sz w:val="22"/>
                <w:szCs w:val="22"/>
                <w:lang w:eastAsia="en-AU"/>
              </w:rPr>
              <w:t>What will be measured to determine achievement – has the procedure purpose occurred?</w:t>
            </w:r>
          </w:p>
        </w:tc>
        <w:tc>
          <w:tcPr>
            <w:tcW w:w="2835" w:type="dxa"/>
            <w:shd w:val="clear" w:color="auto" w:fill="FFFFFF"/>
          </w:tcPr>
          <w:p w14:paraId="37A70816" w14:textId="77777777" w:rsidR="00C1359E" w:rsidRPr="0084510F" w:rsidRDefault="00C1359E" w:rsidP="00A73FA9">
            <w:pPr>
              <w:pStyle w:val="Heading3"/>
              <w:rPr>
                <w:rFonts w:asciiTheme="minorHAnsi" w:hAnsiTheme="minorHAnsi" w:cstheme="minorHAnsi"/>
                <w:sz w:val="22"/>
                <w:szCs w:val="22"/>
              </w:rPr>
            </w:pPr>
            <w:r w:rsidRPr="0084510F">
              <w:rPr>
                <w:rFonts w:asciiTheme="minorHAnsi" w:hAnsiTheme="minorHAnsi" w:cstheme="minorHAnsi"/>
                <w:sz w:val="22"/>
                <w:szCs w:val="22"/>
              </w:rPr>
              <w:t>Method</w:t>
            </w:r>
          </w:p>
          <w:p w14:paraId="1DEE07B1" w14:textId="77777777" w:rsidR="00C1359E" w:rsidRPr="0084510F" w:rsidRDefault="00C1359E" w:rsidP="00A73FA9">
            <w:pPr>
              <w:pStyle w:val="Heading3"/>
              <w:rPr>
                <w:rFonts w:asciiTheme="minorHAnsi" w:hAnsiTheme="minorHAnsi" w:cstheme="minorHAnsi"/>
                <w:b w:val="0"/>
                <w:sz w:val="22"/>
                <w:szCs w:val="22"/>
              </w:rPr>
            </w:pPr>
            <w:r w:rsidRPr="0084510F">
              <w:rPr>
                <w:rFonts w:asciiTheme="minorHAnsi" w:hAnsiTheme="minorHAnsi" w:cstheme="minorHAnsi"/>
                <w:b w:val="0"/>
                <w:sz w:val="22"/>
                <w:szCs w:val="22"/>
                <w:lang w:eastAsia="en-AU"/>
              </w:rPr>
              <w:t>How will this be done?</w:t>
            </w:r>
            <w:r w:rsidRPr="0084510F">
              <w:rPr>
                <w:rFonts w:asciiTheme="minorHAnsi" w:hAnsiTheme="minorHAnsi" w:cstheme="minorHAnsi"/>
                <w:b w:val="0"/>
                <w:sz w:val="22"/>
                <w:szCs w:val="22"/>
                <w:lang w:eastAsia="en-AU"/>
              </w:rPr>
              <w:br/>
            </w:r>
          </w:p>
        </w:tc>
        <w:tc>
          <w:tcPr>
            <w:tcW w:w="2969" w:type="dxa"/>
            <w:shd w:val="clear" w:color="auto" w:fill="FFFFFF"/>
          </w:tcPr>
          <w:p w14:paraId="4FA9C0A8" w14:textId="77777777" w:rsidR="00C1359E" w:rsidRPr="0084510F" w:rsidRDefault="00C1359E" w:rsidP="00A73FA9">
            <w:pPr>
              <w:pStyle w:val="Heading3"/>
              <w:rPr>
                <w:rFonts w:asciiTheme="minorHAnsi" w:hAnsiTheme="minorHAnsi" w:cstheme="minorHAnsi"/>
                <w:sz w:val="22"/>
                <w:szCs w:val="22"/>
              </w:rPr>
            </w:pPr>
            <w:r w:rsidRPr="0084510F">
              <w:rPr>
                <w:rFonts w:asciiTheme="minorHAnsi" w:hAnsiTheme="minorHAnsi" w:cstheme="minorHAnsi"/>
                <w:sz w:val="22"/>
                <w:szCs w:val="22"/>
              </w:rPr>
              <w:t>Responsibility</w:t>
            </w:r>
          </w:p>
          <w:p w14:paraId="3E50BF14" w14:textId="77777777" w:rsidR="00C1359E" w:rsidRPr="0084510F" w:rsidRDefault="00C1359E" w:rsidP="00A73FA9">
            <w:pPr>
              <w:pStyle w:val="Heading3"/>
              <w:rPr>
                <w:rFonts w:asciiTheme="minorHAnsi" w:hAnsiTheme="minorHAnsi" w:cstheme="minorHAnsi"/>
                <w:b w:val="0"/>
                <w:sz w:val="22"/>
                <w:szCs w:val="22"/>
              </w:rPr>
            </w:pPr>
            <w:r w:rsidRPr="0084510F">
              <w:rPr>
                <w:rFonts w:asciiTheme="minorHAnsi" w:hAnsiTheme="minorHAnsi" w:cstheme="minorHAnsi"/>
                <w:b w:val="0"/>
                <w:sz w:val="22"/>
                <w:szCs w:val="22"/>
                <w:lang w:eastAsia="en-AU"/>
              </w:rPr>
              <w:t>Who is responsible for evaluation?</w:t>
            </w:r>
          </w:p>
        </w:tc>
      </w:tr>
      <w:tr w:rsidR="00A122D2" w:rsidRPr="00FF7101" w14:paraId="4FE2E1F3" w14:textId="77777777" w:rsidTr="00E91138">
        <w:trPr>
          <w:tblHeader/>
        </w:trPr>
        <w:tc>
          <w:tcPr>
            <w:tcW w:w="3148" w:type="dxa"/>
          </w:tcPr>
          <w:p w14:paraId="7A8C4848" w14:textId="4A72BEE4" w:rsidR="00A122D2" w:rsidRPr="0084510F" w:rsidRDefault="00A122D2" w:rsidP="00A73FA9">
            <w:pPr>
              <w:rPr>
                <w:szCs w:val="22"/>
              </w:rPr>
            </w:pPr>
            <w:r>
              <w:rPr>
                <w:szCs w:val="22"/>
              </w:rPr>
              <w:t>Accuracy of instrument</w:t>
            </w:r>
            <w:r w:rsidR="00C5492A">
              <w:rPr>
                <w:szCs w:val="22"/>
              </w:rPr>
              <w:t>s</w:t>
            </w:r>
          </w:p>
        </w:tc>
        <w:tc>
          <w:tcPr>
            <w:tcW w:w="2835" w:type="dxa"/>
          </w:tcPr>
          <w:p w14:paraId="72BDDFEC" w14:textId="346EC623" w:rsidR="00A122D2" w:rsidRPr="0084510F" w:rsidRDefault="00C5492A" w:rsidP="00A73FA9">
            <w:pPr>
              <w:rPr>
                <w:szCs w:val="22"/>
              </w:rPr>
            </w:pPr>
            <w:r>
              <w:rPr>
                <w:szCs w:val="22"/>
              </w:rPr>
              <w:t>Feedback from Legal Services and Integrity, Government Services and PCO</w:t>
            </w:r>
          </w:p>
        </w:tc>
        <w:tc>
          <w:tcPr>
            <w:tcW w:w="2969" w:type="dxa"/>
          </w:tcPr>
          <w:p w14:paraId="794464FB" w14:textId="757A266E" w:rsidR="00A122D2" w:rsidRPr="0084510F" w:rsidRDefault="00C5492A" w:rsidP="00A73FA9">
            <w:pPr>
              <w:rPr>
                <w:szCs w:val="22"/>
              </w:rPr>
            </w:pPr>
            <w:r>
              <w:rPr>
                <w:szCs w:val="22"/>
              </w:rPr>
              <w:t xml:space="preserve">Policy areas, </w:t>
            </w:r>
            <w:r w:rsidR="007231E2">
              <w:rPr>
                <w:szCs w:val="22"/>
              </w:rPr>
              <w:t>Legal Services</w:t>
            </w:r>
            <w:r w:rsidR="00EF3D9A">
              <w:rPr>
                <w:szCs w:val="22"/>
              </w:rPr>
              <w:t xml:space="preserve"> and Integrity</w:t>
            </w:r>
            <w:r>
              <w:rPr>
                <w:szCs w:val="22"/>
              </w:rPr>
              <w:t xml:space="preserve"> and Government Services</w:t>
            </w:r>
          </w:p>
        </w:tc>
      </w:tr>
      <w:tr w:rsidR="00F07008" w:rsidRPr="00FF7101" w14:paraId="189EC28E" w14:textId="77777777" w:rsidTr="00E91138">
        <w:trPr>
          <w:tblHeader/>
        </w:trPr>
        <w:tc>
          <w:tcPr>
            <w:tcW w:w="3148" w:type="dxa"/>
          </w:tcPr>
          <w:p w14:paraId="54D95055" w14:textId="77777777" w:rsidR="00F07008" w:rsidRPr="0084510F" w:rsidRDefault="00F07008" w:rsidP="00A73FA9">
            <w:pPr>
              <w:rPr>
                <w:szCs w:val="22"/>
              </w:rPr>
            </w:pPr>
          </w:p>
          <w:p w14:paraId="2FEBC0DF" w14:textId="77777777" w:rsidR="00F07008" w:rsidRPr="0084510F" w:rsidRDefault="00F07008" w:rsidP="00A73FA9">
            <w:pPr>
              <w:rPr>
                <w:szCs w:val="22"/>
              </w:rPr>
            </w:pPr>
            <w:r w:rsidRPr="0084510F">
              <w:rPr>
                <w:szCs w:val="22"/>
              </w:rPr>
              <w:t>Timely progression of legislation for signature</w:t>
            </w:r>
          </w:p>
          <w:p w14:paraId="0252E563" w14:textId="77777777" w:rsidR="00F07008" w:rsidRPr="0084510F" w:rsidRDefault="00F07008" w:rsidP="00A73FA9">
            <w:pPr>
              <w:rPr>
                <w:szCs w:val="22"/>
              </w:rPr>
            </w:pPr>
          </w:p>
        </w:tc>
        <w:tc>
          <w:tcPr>
            <w:tcW w:w="2835" w:type="dxa"/>
          </w:tcPr>
          <w:p w14:paraId="4136A72F" w14:textId="77777777" w:rsidR="00F07008" w:rsidRPr="0084510F" w:rsidRDefault="00F07008" w:rsidP="00A73FA9">
            <w:pPr>
              <w:rPr>
                <w:szCs w:val="22"/>
              </w:rPr>
            </w:pPr>
          </w:p>
          <w:p w14:paraId="68B893F6" w14:textId="739269E3" w:rsidR="00F07008" w:rsidRPr="0084510F" w:rsidRDefault="00F07008" w:rsidP="00A73FA9">
            <w:pPr>
              <w:rPr>
                <w:szCs w:val="22"/>
              </w:rPr>
            </w:pPr>
            <w:r w:rsidRPr="0084510F">
              <w:rPr>
                <w:szCs w:val="22"/>
              </w:rPr>
              <w:t>Early engagement with Legal Services</w:t>
            </w:r>
            <w:r w:rsidR="0050321D">
              <w:rPr>
                <w:szCs w:val="22"/>
              </w:rPr>
              <w:t xml:space="preserve"> and Integrity</w:t>
            </w:r>
            <w:r w:rsidR="00C17BC7" w:rsidRPr="0084510F">
              <w:rPr>
                <w:szCs w:val="22"/>
              </w:rPr>
              <w:t>, Communications</w:t>
            </w:r>
            <w:r w:rsidRPr="0084510F">
              <w:rPr>
                <w:szCs w:val="22"/>
              </w:rPr>
              <w:t xml:space="preserve">, </w:t>
            </w:r>
            <w:r w:rsidR="00C17BC7" w:rsidRPr="0084510F">
              <w:rPr>
                <w:szCs w:val="22"/>
              </w:rPr>
              <w:t xml:space="preserve">and Government Services </w:t>
            </w:r>
          </w:p>
        </w:tc>
        <w:tc>
          <w:tcPr>
            <w:tcW w:w="2969" w:type="dxa"/>
          </w:tcPr>
          <w:p w14:paraId="0C1125B4" w14:textId="77777777" w:rsidR="00F07008" w:rsidRPr="0084510F" w:rsidRDefault="00F07008" w:rsidP="00A73FA9">
            <w:pPr>
              <w:rPr>
                <w:szCs w:val="22"/>
              </w:rPr>
            </w:pPr>
          </w:p>
          <w:p w14:paraId="08E01BFF" w14:textId="4381B382" w:rsidR="00F07008" w:rsidRPr="0084510F" w:rsidRDefault="00F07008" w:rsidP="00A73FA9">
            <w:pPr>
              <w:rPr>
                <w:szCs w:val="22"/>
              </w:rPr>
            </w:pPr>
            <w:r w:rsidRPr="0084510F">
              <w:rPr>
                <w:szCs w:val="22"/>
              </w:rPr>
              <w:t>Policy areas, Legal Services</w:t>
            </w:r>
            <w:r w:rsidR="00EF3D9A">
              <w:rPr>
                <w:szCs w:val="22"/>
              </w:rPr>
              <w:t xml:space="preserve"> and Integrity</w:t>
            </w:r>
            <w:r w:rsidRPr="0084510F">
              <w:rPr>
                <w:szCs w:val="22"/>
              </w:rPr>
              <w:t>, Government Services</w:t>
            </w:r>
          </w:p>
        </w:tc>
      </w:tr>
    </w:tbl>
    <w:p w14:paraId="09498F11" w14:textId="77777777" w:rsidR="00C1359E" w:rsidRPr="00FF7101" w:rsidRDefault="00C1359E" w:rsidP="00A73FA9">
      <w:pPr>
        <w:pStyle w:val="Heading2"/>
        <w:rPr>
          <w:rFonts w:asciiTheme="minorHAnsi" w:hAnsiTheme="minorHAnsi" w:cstheme="minorHAnsi"/>
        </w:rPr>
      </w:pPr>
      <w:bookmarkStart w:id="14" w:name="_Toc489874792"/>
      <w:r w:rsidRPr="00FF7101">
        <w:rPr>
          <w:rFonts w:asciiTheme="minorHAnsi" w:hAnsiTheme="minorHAnsi" w:cstheme="minorHAnsi"/>
        </w:rPr>
        <w:t xml:space="preserve">Related </w:t>
      </w:r>
      <w:bookmarkEnd w:id="14"/>
      <w:r w:rsidRPr="00FF7101">
        <w:rPr>
          <w:rFonts w:asciiTheme="minorHAnsi" w:hAnsiTheme="minorHAnsi" w:cstheme="minorHAnsi"/>
        </w:rPr>
        <w:t>Documents</w:t>
      </w:r>
    </w:p>
    <w:bookmarkStart w:id="15" w:name="_Toc489874793"/>
    <w:p w14:paraId="66F425E0" w14:textId="77777777" w:rsidR="00C5492A" w:rsidRDefault="00C5492A" w:rsidP="00C5492A">
      <w:pPr>
        <w:pStyle w:val="ListParagraph"/>
        <w:numPr>
          <w:ilvl w:val="0"/>
          <w:numId w:val="21"/>
        </w:numPr>
        <w:rPr>
          <w:color w:val="2F5496" w:themeColor="accent1" w:themeShade="BF"/>
          <w:lang w:eastAsia="en-AU"/>
        </w:rPr>
      </w:pPr>
      <w:r>
        <w:fldChar w:fldCharType="begin"/>
      </w:r>
      <w:r>
        <w:instrText xml:space="preserve"> HYPERLINK "http://www.pco.act.gov.au" </w:instrText>
      </w:r>
      <w:r>
        <w:fldChar w:fldCharType="separate"/>
      </w:r>
      <w:r w:rsidRPr="00364C31">
        <w:rPr>
          <w:rStyle w:val="Hyperlink"/>
          <w:lang w:eastAsia="en-AU"/>
        </w:rPr>
        <w:t>PCO website</w:t>
      </w:r>
      <w:r>
        <w:rPr>
          <w:rStyle w:val="Hyperlink"/>
          <w:lang w:eastAsia="en-AU"/>
        </w:rPr>
        <w:fldChar w:fldCharType="end"/>
      </w:r>
    </w:p>
    <w:p w14:paraId="27AE5B5F" w14:textId="412D19C2" w:rsidR="00C5492A" w:rsidRPr="00C5492A" w:rsidRDefault="00B711AB" w:rsidP="00C5492A">
      <w:pPr>
        <w:pStyle w:val="ListParagraph"/>
        <w:numPr>
          <w:ilvl w:val="0"/>
          <w:numId w:val="21"/>
        </w:numPr>
        <w:rPr>
          <w:rFonts w:asciiTheme="minorHAnsi" w:hAnsiTheme="minorHAnsi" w:cstheme="minorHAnsi"/>
          <w:color w:val="0000FF"/>
          <w:sz w:val="24"/>
          <w:szCs w:val="24"/>
          <w:u w:val="single"/>
        </w:rPr>
      </w:pPr>
      <w:hyperlink r:id="rId19" w:history="1">
        <w:r w:rsidR="00C5492A" w:rsidRPr="002827B0">
          <w:rPr>
            <w:rStyle w:val="Hyperlink"/>
            <w:rFonts w:asciiTheme="minorHAnsi" w:hAnsiTheme="minorHAnsi" w:cstheme="minorHAnsi"/>
            <w:szCs w:val="22"/>
          </w:rPr>
          <w:t>NI and DI templates</w:t>
        </w:r>
      </w:hyperlink>
    </w:p>
    <w:p w14:paraId="6277554C" w14:textId="62EC8B71" w:rsidR="009E7747" w:rsidRDefault="00B711AB" w:rsidP="009E7747">
      <w:pPr>
        <w:pStyle w:val="ListParagraph"/>
        <w:numPr>
          <w:ilvl w:val="0"/>
          <w:numId w:val="21"/>
        </w:numPr>
        <w:rPr>
          <w:color w:val="2F5496" w:themeColor="accent1" w:themeShade="BF"/>
          <w:lang w:eastAsia="en-AU"/>
        </w:rPr>
      </w:pPr>
      <w:hyperlink r:id="rId20" w:anchor="layout=compact-view" w:history="1">
        <w:r w:rsidR="009E7747" w:rsidRPr="00364C31">
          <w:rPr>
            <w:rStyle w:val="Hyperlink"/>
            <w:lang w:eastAsia="en-AU"/>
          </w:rPr>
          <w:t xml:space="preserve">Objective Ministerial templates </w:t>
        </w:r>
      </w:hyperlink>
      <w:r w:rsidR="009E7747">
        <w:rPr>
          <w:color w:val="2F5496" w:themeColor="accent1" w:themeShade="BF"/>
          <w:lang w:eastAsia="en-AU"/>
        </w:rPr>
        <w:t xml:space="preserve"> </w:t>
      </w:r>
    </w:p>
    <w:p w14:paraId="593507C1" w14:textId="1C92156A" w:rsidR="009E7747" w:rsidRPr="009E7747" w:rsidRDefault="00B711AB" w:rsidP="009E7747">
      <w:pPr>
        <w:pStyle w:val="ListParagraph"/>
        <w:numPr>
          <w:ilvl w:val="0"/>
          <w:numId w:val="21"/>
        </w:numPr>
        <w:rPr>
          <w:rStyle w:val="Hyperlink"/>
          <w:color w:val="2F5496" w:themeColor="accent1" w:themeShade="BF"/>
          <w:u w:val="none"/>
          <w:lang w:eastAsia="en-AU"/>
        </w:rPr>
      </w:pPr>
      <w:hyperlink r:id="rId21" w:history="1">
        <w:r w:rsidR="009E7747" w:rsidRPr="009942D3">
          <w:rPr>
            <w:rStyle w:val="Hyperlink"/>
            <w:lang w:eastAsia="en-AU"/>
          </w:rPr>
          <w:t>Approval of Instruments template</w:t>
        </w:r>
      </w:hyperlink>
    </w:p>
    <w:p w14:paraId="31DBC231" w14:textId="551D1ED7" w:rsidR="00CE10F4" w:rsidRDefault="00B711AB" w:rsidP="004D2AF0">
      <w:pPr>
        <w:pStyle w:val="ListParagraph"/>
        <w:numPr>
          <w:ilvl w:val="0"/>
          <w:numId w:val="21"/>
        </w:numPr>
        <w:spacing w:before="0" w:after="0"/>
        <w:rPr>
          <w:rFonts w:asciiTheme="minorHAnsi" w:hAnsiTheme="minorHAnsi" w:cstheme="minorHAnsi"/>
        </w:rPr>
      </w:pPr>
      <w:hyperlink r:id="rId22" w:history="1">
        <w:r w:rsidR="00CE10F4" w:rsidRPr="00FF7101">
          <w:rPr>
            <w:rStyle w:val="Hyperlink"/>
            <w:rFonts w:asciiTheme="minorHAnsi" w:hAnsiTheme="minorHAnsi" w:cstheme="minorHAnsi"/>
          </w:rPr>
          <w:t>Guide to Writing an Explanatory Statement</w:t>
        </w:r>
      </w:hyperlink>
      <w:r w:rsidR="00CE10F4" w:rsidRPr="00FF7101">
        <w:rPr>
          <w:rFonts w:asciiTheme="minorHAnsi" w:hAnsiTheme="minorHAnsi" w:cstheme="minorHAnsi"/>
        </w:rPr>
        <w:t xml:space="preserve"> of the Standing Committee on Justice and Community Safety (Legislative Scrutiny Role)</w:t>
      </w:r>
    </w:p>
    <w:p w14:paraId="690AAE43" w14:textId="77777777" w:rsidR="00A73FA9" w:rsidRPr="00A73FA9" w:rsidRDefault="00B711AB" w:rsidP="00A73FA9">
      <w:pPr>
        <w:pStyle w:val="ListParagraph"/>
        <w:numPr>
          <w:ilvl w:val="0"/>
          <w:numId w:val="21"/>
        </w:numPr>
        <w:spacing w:before="0" w:after="0"/>
        <w:rPr>
          <w:rStyle w:val="Hyperlink"/>
          <w:rFonts w:asciiTheme="minorHAnsi" w:hAnsiTheme="minorHAnsi" w:cstheme="minorHAnsi"/>
          <w:color w:val="auto"/>
          <w:u w:val="none"/>
        </w:rPr>
      </w:pPr>
      <w:hyperlink r:id="rId23" w:history="1">
        <w:r w:rsidR="00A73FA9" w:rsidRPr="006B11EC">
          <w:rPr>
            <w:rStyle w:val="Hyperlink"/>
          </w:rPr>
          <w:t>Best Practice Guide for Preparing Regulatory Impact Statements</w:t>
        </w:r>
      </w:hyperlink>
    </w:p>
    <w:p w14:paraId="5214DB68" w14:textId="54B619DA" w:rsidR="00CE10F4" w:rsidRPr="0006402B" w:rsidRDefault="00B711AB" w:rsidP="00A73FA9">
      <w:pPr>
        <w:pStyle w:val="ListParagraph"/>
        <w:numPr>
          <w:ilvl w:val="0"/>
          <w:numId w:val="21"/>
        </w:numPr>
        <w:spacing w:before="0" w:after="0"/>
        <w:rPr>
          <w:rFonts w:asciiTheme="minorHAnsi" w:hAnsiTheme="minorHAnsi" w:cstheme="minorHAnsi"/>
        </w:rPr>
      </w:pPr>
      <w:hyperlink r:id="rId24" w:history="1">
        <w:r w:rsidR="00CE10F4" w:rsidRPr="00FF7101">
          <w:rPr>
            <w:rStyle w:val="Hyperlink"/>
            <w:rFonts w:asciiTheme="minorHAnsi" w:hAnsiTheme="minorHAnsi" w:cstheme="minorHAnsi"/>
            <w:i/>
          </w:rPr>
          <w:t>Legislation Act 2001</w:t>
        </w:r>
      </w:hyperlink>
    </w:p>
    <w:p w14:paraId="6D68E43F" w14:textId="7A05EB6C" w:rsidR="00CE10F4" w:rsidRPr="00FF7101" w:rsidRDefault="006446C4" w:rsidP="00A73FA9">
      <w:pPr>
        <w:pStyle w:val="ListParagraph"/>
        <w:numPr>
          <w:ilvl w:val="0"/>
          <w:numId w:val="21"/>
        </w:numPr>
        <w:spacing w:before="0" w:after="0"/>
        <w:rPr>
          <w:rFonts w:asciiTheme="minorHAnsi" w:hAnsiTheme="minorHAnsi" w:cstheme="minorHAnsi"/>
        </w:rPr>
      </w:pPr>
      <w:r>
        <w:rPr>
          <w:rFonts w:asciiTheme="minorHAnsi" w:hAnsiTheme="minorHAnsi" w:cstheme="minorHAnsi"/>
        </w:rPr>
        <w:t>ACT</w:t>
      </w:r>
      <w:r w:rsidR="00CE10F4" w:rsidRPr="00FF7101">
        <w:rPr>
          <w:rFonts w:asciiTheme="minorHAnsi" w:hAnsiTheme="minorHAnsi" w:cstheme="minorHAnsi"/>
        </w:rPr>
        <w:t xml:space="preserve"> </w:t>
      </w:r>
      <w:hyperlink r:id="rId25" w:history="1">
        <w:r w:rsidR="00CE10F4" w:rsidRPr="00FF7101">
          <w:rPr>
            <w:rStyle w:val="Hyperlink"/>
            <w:rFonts w:asciiTheme="minorHAnsi" w:hAnsiTheme="minorHAnsi" w:cstheme="minorHAnsi"/>
          </w:rPr>
          <w:t>Legislation Register</w:t>
        </w:r>
      </w:hyperlink>
    </w:p>
    <w:bookmarkEnd w:id="15"/>
    <w:p w14:paraId="5D0CA937" w14:textId="5DE76080" w:rsidR="004D2AF0" w:rsidRDefault="009E7747" w:rsidP="004D2AF0">
      <w:pPr>
        <w:pStyle w:val="ListParagraph"/>
        <w:numPr>
          <w:ilvl w:val="0"/>
          <w:numId w:val="21"/>
        </w:numPr>
        <w:spacing w:before="0" w:after="0"/>
        <w:rPr>
          <w:rFonts w:asciiTheme="minorHAnsi" w:hAnsiTheme="minorHAnsi" w:cstheme="minorHAnsi"/>
        </w:rPr>
      </w:pPr>
      <w:r w:rsidRPr="009E7747">
        <w:rPr>
          <w:rStyle w:val="Hyperlink"/>
          <w:rFonts w:asciiTheme="minorHAnsi" w:hAnsiTheme="minorHAnsi" w:cstheme="minorHAnsi"/>
        </w:rPr>
        <w:t xml:space="preserve">EPSDD </w:t>
      </w:r>
      <w:hyperlink r:id="rId26" w:history="1">
        <w:r w:rsidR="004D1963" w:rsidRPr="004D2AF0">
          <w:rPr>
            <w:rStyle w:val="Hyperlink"/>
            <w:rFonts w:asciiTheme="minorHAnsi" w:hAnsiTheme="minorHAnsi" w:cstheme="minorHAnsi"/>
          </w:rPr>
          <w:t>Legal Services</w:t>
        </w:r>
      </w:hyperlink>
      <w:r w:rsidR="0050321D" w:rsidRPr="004D2AF0">
        <w:rPr>
          <w:rStyle w:val="Hyperlink"/>
          <w:rFonts w:asciiTheme="minorHAnsi" w:hAnsiTheme="minorHAnsi" w:cstheme="minorHAnsi"/>
        </w:rPr>
        <w:t xml:space="preserve"> and Integrity</w:t>
      </w:r>
      <w:r w:rsidR="004D1963" w:rsidRPr="004D2AF0">
        <w:rPr>
          <w:rFonts w:asciiTheme="minorHAnsi" w:hAnsiTheme="minorHAnsi" w:cstheme="minorHAnsi"/>
        </w:rPr>
        <w:t xml:space="preserve"> e-mai</w:t>
      </w:r>
      <w:r w:rsidR="004D2AF0">
        <w:rPr>
          <w:rFonts w:asciiTheme="minorHAnsi" w:hAnsiTheme="minorHAnsi" w:cstheme="minorHAnsi"/>
        </w:rPr>
        <w:t>l</w:t>
      </w:r>
      <w:bookmarkStart w:id="16" w:name="_Hlk13479781"/>
    </w:p>
    <w:p w14:paraId="0C682708" w14:textId="2AE6385A" w:rsidR="004D2AF0" w:rsidRPr="004D2AF0" w:rsidRDefault="004D2AF0" w:rsidP="004D2AF0">
      <w:pPr>
        <w:pStyle w:val="ListParagraph"/>
        <w:numPr>
          <w:ilvl w:val="0"/>
          <w:numId w:val="21"/>
        </w:numPr>
        <w:spacing w:before="0" w:after="0"/>
        <w:rPr>
          <w:rStyle w:val="Hyperlink"/>
          <w:rFonts w:asciiTheme="minorHAnsi" w:hAnsiTheme="minorHAnsi" w:cstheme="minorHAnsi"/>
          <w:color w:val="auto"/>
          <w:u w:val="none"/>
        </w:rPr>
      </w:pPr>
      <w:r>
        <w:rPr>
          <w:i/>
        </w:rPr>
        <w:lastRenderedPageBreak/>
        <w:fldChar w:fldCharType="begin"/>
      </w:r>
      <w:r w:rsidRPr="004D2AF0">
        <w:rPr>
          <w:i/>
        </w:rPr>
        <w:instrText xml:space="preserve"> HYPERLINK "https://legislation.act.gov.au/View/a/2002-18/current/PDF/2002-18.PDF" </w:instrText>
      </w:r>
      <w:r>
        <w:rPr>
          <w:i/>
        </w:rPr>
        <w:fldChar w:fldCharType="separate"/>
      </w:r>
      <w:r w:rsidRPr="004D2AF0">
        <w:rPr>
          <w:rStyle w:val="Hyperlink"/>
          <w:i/>
        </w:rPr>
        <w:t>Territory Records Act 2002</w:t>
      </w:r>
    </w:p>
    <w:p w14:paraId="0D86C7A0" w14:textId="12AE1295" w:rsidR="004D2AF0" w:rsidRPr="004D2AF0" w:rsidRDefault="004D2AF0" w:rsidP="004D2AF0">
      <w:pPr>
        <w:pStyle w:val="ListParagraph"/>
        <w:numPr>
          <w:ilvl w:val="0"/>
          <w:numId w:val="21"/>
        </w:numPr>
        <w:spacing w:before="0" w:after="0"/>
        <w:rPr>
          <w:rStyle w:val="Hyperlink"/>
          <w:rFonts w:asciiTheme="minorHAnsi" w:hAnsiTheme="minorHAnsi" w:cstheme="minorHAnsi"/>
          <w:color w:val="auto"/>
          <w:u w:val="none"/>
        </w:rPr>
      </w:pPr>
      <w:r>
        <w:rPr>
          <w:i/>
        </w:rPr>
        <w:fldChar w:fldCharType="end"/>
      </w:r>
      <w:r>
        <w:rPr>
          <w:i/>
        </w:rPr>
        <w:fldChar w:fldCharType="begin"/>
      </w:r>
      <w:r w:rsidRPr="004D2AF0">
        <w:rPr>
          <w:i/>
        </w:rPr>
        <w:instrText xml:space="preserve"> HYPERLINK "https://legislation.act.gov.au/View/a/2014-24/current/PDF/2014-24.PDF" </w:instrText>
      </w:r>
      <w:r>
        <w:rPr>
          <w:i/>
        </w:rPr>
        <w:fldChar w:fldCharType="separate"/>
      </w:r>
      <w:r w:rsidRPr="004D2AF0">
        <w:rPr>
          <w:rStyle w:val="Hyperlink"/>
          <w:i/>
        </w:rPr>
        <w:t>Information Privacy Act 2014</w:t>
      </w:r>
    </w:p>
    <w:p w14:paraId="1BAB5A2E" w14:textId="06A4F109" w:rsidR="004D1963" w:rsidRPr="00B62381" w:rsidRDefault="004D2AF0" w:rsidP="004D2AF0">
      <w:pPr>
        <w:rPr>
          <w:rFonts w:asciiTheme="minorHAnsi" w:hAnsiTheme="minorHAnsi" w:cstheme="minorHAnsi"/>
        </w:rPr>
      </w:pPr>
      <w:r>
        <w:fldChar w:fldCharType="end"/>
      </w:r>
      <w:bookmarkEnd w:id="16"/>
    </w:p>
    <w:p w14:paraId="6506EE76" w14:textId="77777777" w:rsidR="00C1359E" w:rsidRPr="00FF7101" w:rsidRDefault="00C1359E" w:rsidP="00A73FA9">
      <w:pPr>
        <w:pStyle w:val="Heading2"/>
        <w:rPr>
          <w:rFonts w:asciiTheme="minorHAnsi" w:hAnsiTheme="minorHAnsi" w:cstheme="minorHAnsi"/>
        </w:rPr>
      </w:pPr>
      <w:bookmarkStart w:id="17" w:name="_Toc489874795"/>
      <w:r w:rsidRPr="00FF7101">
        <w:rPr>
          <w:rFonts w:asciiTheme="minorHAnsi" w:hAnsiTheme="minorHAnsi" w:cstheme="minorHAnsi"/>
        </w:rPr>
        <w:t>Version history</w:t>
      </w:r>
      <w:bookmarkEnd w:id="17"/>
    </w:p>
    <w:p w14:paraId="55F71D5A" w14:textId="77777777" w:rsidR="00C1359E" w:rsidRPr="00FF7101" w:rsidRDefault="00C1359E" w:rsidP="00A73FA9">
      <w:pPr>
        <w:rPr>
          <w:rFonts w:asciiTheme="minorHAnsi" w:hAnsiTheme="minorHAnsi" w:cstheme="minorHAnsi"/>
        </w:rPr>
      </w:pPr>
      <w:r w:rsidRPr="00FF7101">
        <w:rPr>
          <w:rFonts w:asciiTheme="minorHAnsi" w:hAnsiTheme="minorHAnsi" w:cstheme="minorHAnsi"/>
        </w:rPr>
        <w:t>The following table details the published date and amendment details for this 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3028"/>
        <w:gridCol w:w="3024"/>
      </w:tblGrid>
      <w:tr w:rsidR="00C1359E" w:rsidRPr="00FF7101" w14:paraId="6F8D2975" w14:textId="77777777" w:rsidTr="00E91138">
        <w:trPr>
          <w:tblHeader/>
        </w:trPr>
        <w:tc>
          <w:tcPr>
            <w:tcW w:w="2900" w:type="dxa"/>
            <w:shd w:val="clear" w:color="auto" w:fill="FFFFFF"/>
          </w:tcPr>
          <w:p w14:paraId="042DE289" w14:textId="77777777" w:rsidR="00C1359E" w:rsidRPr="00FF7101" w:rsidRDefault="00C1359E" w:rsidP="00A73FA9">
            <w:pPr>
              <w:pStyle w:val="Heading3"/>
              <w:rPr>
                <w:rFonts w:asciiTheme="minorHAnsi" w:hAnsiTheme="minorHAnsi" w:cstheme="minorHAnsi"/>
              </w:rPr>
            </w:pPr>
            <w:r w:rsidRPr="00FF7101">
              <w:rPr>
                <w:rFonts w:asciiTheme="minorHAnsi" w:hAnsiTheme="minorHAnsi" w:cstheme="minorHAnsi"/>
              </w:rPr>
              <w:t>Version</w:t>
            </w:r>
          </w:p>
        </w:tc>
        <w:tc>
          <w:tcPr>
            <w:tcW w:w="3028" w:type="dxa"/>
            <w:shd w:val="clear" w:color="auto" w:fill="FFFFFF"/>
          </w:tcPr>
          <w:p w14:paraId="6F585744" w14:textId="77777777" w:rsidR="00C1359E" w:rsidRPr="00FF7101" w:rsidRDefault="00C1359E" w:rsidP="00A73FA9">
            <w:pPr>
              <w:pStyle w:val="Heading3"/>
              <w:rPr>
                <w:rFonts w:asciiTheme="minorHAnsi" w:hAnsiTheme="minorHAnsi" w:cstheme="minorHAnsi"/>
              </w:rPr>
            </w:pPr>
            <w:r w:rsidRPr="00FF7101">
              <w:rPr>
                <w:rFonts w:asciiTheme="minorHAnsi" w:hAnsiTheme="minorHAnsi" w:cstheme="minorHAnsi"/>
              </w:rPr>
              <w:t>Date</w:t>
            </w:r>
          </w:p>
        </w:tc>
        <w:tc>
          <w:tcPr>
            <w:tcW w:w="3024" w:type="dxa"/>
            <w:shd w:val="clear" w:color="auto" w:fill="FFFFFF"/>
          </w:tcPr>
          <w:p w14:paraId="2B18C012" w14:textId="77777777" w:rsidR="00C1359E" w:rsidRPr="00FF7101" w:rsidRDefault="00C1359E" w:rsidP="00A73FA9">
            <w:pPr>
              <w:pStyle w:val="Heading3"/>
              <w:rPr>
                <w:rFonts w:asciiTheme="minorHAnsi" w:hAnsiTheme="minorHAnsi" w:cstheme="minorHAnsi"/>
              </w:rPr>
            </w:pPr>
            <w:r w:rsidRPr="00FF7101">
              <w:rPr>
                <w:rFonts w:asciiTheme="minorHAnsi" w:hAnsiTheme="minorHAnsi" w:cstheme="minorHAnsi"/>
              </w:rPr>
              <w:t>Amendment details</w:t>
            </w:r>
          </w:p>
        </w:tc>
      </w:tr>
      <w:tr w:rsidR="00C1359E" w:rsidRPr="00FF7101" w14:paraId="5042A6F0" w14:textId="77777777" w:rsidTr="00E91138">
        <w:tc>
          <w:tcPr>
            <w:tcW w:w="2900" w:type="dxa"/>
          </w:tcPr>
          <w:p w14:paraId="157C732E" w14:textId="77777777" w:rsidR="00C1359E" w:rsidRPr="00BA1E66" w:rsidRDefault="00F14318" w:rsidP="00A73FA9">
            <w:pPr>
              <w:rPr>
                <w:rFonts w:asciiTheme="minorHAnsi" w:hAnsiTheme="minorHAnsi" w:cstheme="minorHAnsi"/>
              </w:rPr>
            </w:pPr>
            <w:r w:rsidRPr="00BA1E66">
              <w:rPr>
                <w:rFonts w:asciiTheme="minorHAnsi" w:hAnsiTheme="minorHAnsi" w:cstheme="minorHAnsi"/>
              </w:rPr>
              <w:t>1.0</w:t>
            </w:r>
          </w:p>
        </w:tc>
        <w:tc>
          <w:tcPr>
            <w:tcW w:w="3028" w:type="dxa"/>
          </w:tcPr>
          <w:p w14:paraId="625B60FC" w14:textId="2EC491E8" w:rsidR="00C1359E" w:rsidRPr="00BA1E66" w:rsidRDefault="00872FF1" w:rsidP="00A73FA9">
            <w:pPr>
              <w:rPr>
                <w:rFonts w:asciiTheme="minorHAnsi" w:hAnsiTheme="minorHAnsi" w:cstheme="minorHAnsi"/>
              </w:rPr>
            </w:pPr>
            <w:r>
              <w:rPr>
                <w:rFonts w:asciiTheme="minorHAnsi" w:hAnsiTheme="minorHAnsi" w:cstheme="minorHAnsi"/>
              </w:rPr>
              <w:t>24</w:t>
            </w:r>
            <w:r w:rsidR="000733A7" w:rsidRPr="00BA1E66">
              <w:rPr>
                <w:rFonts w:asciiTheme="minorHAnsi" w:hAnsiTheme="minorHAnsi" w:cstheme="minorHAnsi"/>
              </w:rPr>
              <w:t>/</w:t>
            </w:r>
            <w:r>
              <w:rPr>
                <w:rFonts w:asciiTheme="minorHAnsi" w:hAnsiTheme="minorHAnsi" w:cstheme="minorHAnsi"/>
              </w:rPr>
              <w:t>07</w:t>
            </w:r>
            <w:r w:rsidR="00F14318" w:rsidRPr="00BA1E66">
              <w:rPr>
                <w:rFonts w:asciiTheme="minorHAnsi" w:hAnsiTheme="minorHAnsi" w:cstheme="minorHAnsi"/>
              </w:rPr>
              <w:t>/2019</w:t>
            </w:r>
          </w:p>
        </w:tc>
        <w:tc>
          <w:tcPr>
            <w:tcW w:w="3024" w:type="dxa"/>
          </w:tcPr>
          <w:p w14:paraId="66A48301" w14:textId="77777777" w:rsidR="00C1359E" w:rsidRPr="00BA1E66" w:rsidRDefault="00F14318" w:rsidP="00A73FA9">
            <w:pPr>
              <w:rPr>
                <w:rFonts w:asciiTheme="minorHAnsi" w:hAnsiTheme="minorHAnsi" w:cstheme="minorHAnsi"/>
              </w:rPr>
            </w:pPr>
            <w:r w:rsidRPr="00BA1E66">
              <w:rPr>
                <w:rFonts w:asciiTheme="minorHAnsi" w:hAnsiTheme="minorHAnsi" w:cstheme="minorHAnsi"/>
              </w:rPr>
              <w:t>First publication of this policy</w:t>
            </w:r>
          </w:p>
        </w:tc>
      </w:tr>
    </w:tbl>
    <w:p w14:paraId="4BFA0983" w14:textId="77777777" w:rsidR="004964B2" w:rsidRPr="00FF7101" w:rsidRDefault="00B711AB" w:rsidP="00A73FA9">
      <w:pPr>
        <w:rPr>
          <w:rFonts w:asciiTheme="minorHAnsi" w:hAnsiTheme="minorHAnsi" w:cstheme="minorHAnsi"/>
        </w:rPr>
      </w:pPr>
    </w:p>
    <w:sectPr w:rsidR="004964B2" w:rsidRPr="00FF7101" w:rsidSect="00F00D7D">
      <w:headerReference w:type="first" r:id="rId27"/>
      <w:pgSz w:w="11906" w:h="16838"/>
      <w:pgMar w:top="1418" w:right="1418" w:bottom="1440" w:left="1418"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00D87" w14:textId="77777777" w:rsidR="00B711AB" w:rsidRDefault="00B711AB">
      <w:pPr>
        <w:spacing w:before="0" w:after="0"/>
      </w:pPr>
      <w:r>
        <w:separator/>
      </w:r>
    </w:p>
  </w:endnote>
  <w:endnote w:type="continuationSeparator" w:id="0">
    <w:p w14:paraId="256EC45D" w14:textId="77777777" w:rsidR="00B711AB" w:rsidRDefault="00B711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ook w:val="04A0" w:firstRow="1" w:lastRow="0" w:firstColumn="1" w:lastColumn="0" w:noHBand="0" w:noVBand="1"/>
    </w:tblPr>
    <w:tblGrid>
      <w:gridCol w:w="1364"/>
      <w:gridCol w:w="1398"/>
      <w:gridCol w:w="1182"/>
      <w:gridCol w:w="1325"/>
      <w:gridCol w:w="2552"/>
      <w:gridCol w:w="1249"/>
    </w:tblGrid>
    <w:tr w:rsidR="00BB2D40" w:rsidRPr="00AE7C5C" w14:paraId="2BE7EFCF" w14:textId="77777777" w:rsidTr="001E1998">
      <w:tc>
        <w:tcPr>
          <w:tcW w:w="1384" w:type="dxa"/>
        </w:tcPr>
        <w:p w14:paraId="6EF7B658" w14:textId="77777777" w:rsidR="00BB2D40" w:rsidRPr="00D942D7" w:rsidRDefault="00BB2D40" w:rsidP="00BB2D40">
          <w:pPr>
            <w:pStyle w:val="Footer"/>
            <w:spacing w:line="192" w:lineRule="auto"/>
            <w:rPr>
              <w:rFonts w:cs="Arial"/>
              <w:b/>
              <w:bCs/>
              <w:i/>
              <w:sz w:val="20"/>
            </w:rPr>
          </w:pPr>
          <w:r>
            <w:rPr>
              <w:rFonts w:cs="Arial"/>
              <w:b/>
              <w:bCs/>
              <w:i/>
              <w:sz w:val="20"/>
            </w:rPr>
            <w:t xml:space="preserve">Reference </w:t>
          </w:r>
          <w:r w:rsidRPr="00D942D7">
            <w:rPr>
              <w:rFonts w:cs="Arial"/>
              <w:b/>
              <w:bCs/>
              <w:i/>
              <w:sz w:val="20"/>
            </w:rPr>
            <w:t>Number</w:t>
          </w:r>
        </w:p>
      </w:tc>
      <w:tc>
        <w:tcPr>
          <w:tcW w:w="1419" w:type="dxa"/>
        </w:tcPr>
        <w:p w14:paraId="301B3CCA" w14:textId="77777777" w:rsidR="00BB2D40" w:rsidRDefault="00BB2D40" w:rsidP="00BB2D40">
          <w:pPr>
            <w:pStyle w:val="Footer"/>
            <w:spacing w:line="192" w:lineRule="auto"/>
            <w:rPr>
              <w:rFonts w:cs="Arial"/>
              <w:b/>
              <w:bCs/>
              <w:i/>
              <w:sz w:val="20"/>
            </w:rPr>
          </w:pPr>
          <w:r>
            <w:rPr>
              <w:rFonts w:cs="Arial"/>
              <w:b/>
              <w:bCs/>
              <w:i/>
              <w:sz w:val="20"/>
            </w:rPr>
            <w:t>Approved by</w:t>
          </w:r>
        </w:p>
      </w:tc>
      <w:tc>
        <w:tcPr>
          <w:tcW w:w="1209" w:type="dxa"/>
        </w:tcPr>
        <w:p w14:paraId="1FF7DDBD" w14:textId="77777777" w:rsidR="00BB2D40" w:rsidRPr="00D942D7" w:rsidRDefault="00BB2D40" w:rsidP="00BB2D40">
          <w:pPr>
            <w:pStyle w:val="Footer"/>
            <w:spacing w:line="192" w:lineRule="auto"/>
            <w:rPr>
              <w:rFonts w:cs="Arial"/>
              <w:b/>
              <w:bCs/>
              <w:i/>
              <w:sz w:val="20"/>
            </w:rPr>
          </w:pPr>
          <w:r>
            <w:rPr>
              <w:rFonts w:cs="Arial"/>
              <w:b/>
              <w:bCs/>
              <w:i/>
              <w:sz w:val="20"/>
            </w:rPr>
            <w:t>Issued</w:t>
          </w:r>
        </w:p>
      </w:tc>
      <w:tc>
        <w:tcPr>
          <w:tcW w:w="1356" w:type="dxa"/>
        </w:tcPr>
        <w:p w14:paraId="030252A9" w14:textId="77777777" w:rsidR="00BB2D40" w:rsidRPr="00D942D7" w:rsidRDefault="00BB2D40" w:rsidP="00BB2D40">
          <w:pPr>
            <w:pStyle w:val="Footer"/>
            <w:spacing w:line="192" w:lineRule="auto"/>
            <w:rPr>
              <w:rFonts w:cs="Arial"/>
              <w:b/>
              <w:bCs/>
              <w:i/>
              <w:sz w:val="20"/>
            </w:rPr>
          </w:pPr>
          <w:r>
            <w:rPr>
              <w:rFonts w:cs="Arial"/>
              <w:b/>
              <w:bCs/>
              <w:i/>
              <w:sz w:val="20"/>
            </w:rPr>
            <w:t>Review Date</w:t>
          </w:r>
        </w:p>
      </w:tc>
      <w:tc>
        <w:tcPr>
          <w:tcW w:w="2631" w:type="dxa"/>
        </w:tcPr>
        <w:p w14:paraId="0B29DD50" w14:textId="77777777" w:rsidR="00BB2D40" w:rsidRPr="00D942D7" w:rsidRDefault="00BB2D40" w:rsidP="00BB2D40">
          <w:pPr>
            <w:pStyle w:val="Footer"/>
            <w:spacing w:line="192" w:lineRule="auto"/>
            <w:rPr>
              <w:rFonts w:cs="Arial"/>
              <w:b/>
              <w:bCs/>
              <w:i/>
              <w:sz w:val="20"/>
            </w:rPr>
          </w:pPr>
          <w:r w:rsidRPr="00D942D7">
            <w:rPr>
              <w:rFonts w:cs="Arial"/>
              <w:b/>
              <w:bCs/>
              <w:i/>
              <w:sz w:val="20"/>
            </w:rPr>
            <w:t>Area Responsible</w:t>
          </w:r>
        </w:p>
      </w:tc>
      <w:tc>
        <w:tcPr>
          <w:tcW w:w="1287" w:type="dxa"/>
        </w:tcPr>
        <w:p w14:paraId="601BF737" w14:textId="77777777" w:rsidR="00BB2D40" w:rsidRPr="00D942D7" w:rsidRDefault="00BB2D40" w:rsidP="00BB2D40">
          <w:pPr>
            <w:pStyle w:val="Footer"/>
            <w:spacing w:line="192" w:lineRule="auto"/>
            <w:rPr>
              <w:rFonts w:cs="Arial"/>
              <w:b/>
              <w:bCs/>
              <w:i/>
              <w:sz w:val="20"/>
            </w:rPr>
          </w:pPr>
          <w:r w:rsidRPr="00D942D7">
            <w:rPr>
              <w:rFonts w:cs="Arial"/>
              <w:b/>
              <w:bCs/>
              <w:i/>
              <w:sz w:val="20"/>
            </w:rPr>
            <w:t>Page</w:t>
          </w:r>
        </w:p>
      </w:tc>
    </w:tr>
    <w:tr w:rsidR="00BB2D40" w14:paraId="7087A55C" w14:textId="77777777" w:rsidTr="001E1998">
      <w:tc>
        <w:tcPr>
          <w:tcW w:w="1384" w:type="dxa"/>
        </w:tcPr>
        <w:p w14:paraId="7BE7A5E6" w14:textId="770AF2AB" w:rsidR="00BB2D40" w:rsidRPr="00D942D7" w:rsidRDefault="00B01692" w:rsidP="00BB2D40">
          <w:pPr>
            <w:pStyle w:val="Footer"/>
            <w:spacing w:line="192" w:lineRule="auto"/>
            <w:rPr>
              <w:rFonts w:cs="Arial"/>
              <w:b/>
              <w:bCs/>
              <w:sz w:val="20"/>
            </w:rPr>
          </w:pPr>
          <w:r>
            <w:rPr>
              <w:rFonts w:cs="Arial"/>
              <w:b/>
              <w:sz w:val="20"/>
              <w:lang w:val="en-US"/>
            </w:rPr>
            <w:t>19/22867</w:t>
          </w:r>
        </w:p>
      </w:tc>
      <w:tc>
        <w:tcPr>
          <w:tcW w:w="1419" w:type="dxa"/>
        </w:tcPr>
        <w:p w14:paraId="00D45042" w14:textId="22227FE0" w:rsidR="00BB2D40" w:rsidRDefault="00133B00" w:rsidP="00BB2D40">
          <w:pPr>
            <w:pStyle w:val="Footer"/>
            <w:spacing w:line="192" w:lineRule="auto"/>
            <w:rPr>
              <w:rFonts w:cs="Arial"/>
              <w:b/>
              <w:bCs/>
              <w:sz w:val="20"/>
            </w:rPr>
          </w:pPr>
          <w:r>
            <w:rPr>
              <w:rFonts w:cs="Arial"/>
              <w:b/>
              <w:bCs/>
              <w:sz w:val="20"/>
            </w:rPr>
            <w:t>Chief Operating Officer</w:t>
          </w:r>
        </w:p>
      </w:tc>
      <w:tc>
        <w:tcPr>
          <w:tcW w:w="1209" w:type="dxa"/>
        </w:tcPr>
        <w:p w14:paraId="6C17B670" w14:textId="77777777" w:rsidR="00BB2D40" w:rsidRPr="00D942D7" w:rsidRDefault="00BB2D40" w:rsidP="00BB2D40">
          <w:pPr>
            <w:pStyle w:val="Footer"/>
            <w:spacing w:line="192" w:lineRule="auto"/>
            <w:rPr>
              <w:rFonts w:cs="Arial"/>
              <w:b/>
              <w:bCs/>
              <w:sz w:val="20"/>
            </w:rPr>
          </w:pPr>
          <w:r>
            <w:rPr>
              <w:rFonts w:cs="Arial"/>
              <w:b/>
              <w:bCs/>
              <w:sz w:val="20"/>
            </w:rPr>
            <w:t>July 2019</w:t>
          </w:r>
        </w:p>
      </w:tc>
      <w:tc>
        <w:tcPr>
          <w:tcW w:w="1356" w:type="dxa"/>
        </w:tcPr>
        <w:p w14:paraId="64BEC4F2" w14:textId="77777777" w:rsidR="00BB2D40" w:rsidRPr="00D942D7" w:rsidRDefault="00BB2D40" w:rsidP="00BB2D40">
          <w:pPr>
            <w:pStyle w:val="Footer"/>
            <w:spacing w:line="192" w:lineRule="auto"/>
            <w:rPr>
              <w:rFonts w:cs="Arial"/>
              <w:b/>
              <w:bCs/>
              <w:sz w:val="20"/>
            </w:rPr>
          </w:pPr>
          <w:r>
            <w:rPr>
              <w:rFonts w:cs="Arial"/>
              <w:b/>
              <w:bCs/>
              <w:sz w:val="20"/>
            </w:rPr>
            <w:t>July 2021</w:t>
          </w:r>
        </w:p>
      </w:tc>
      <w:tc>
        <w:tcPr>
          <w:tcW w:w="2631" w:type="dxa"/>
        </w:tcPr>
        <w:p w14:paraId="059670A1" w14:textId="77777777" w:rsidR="00BB2D40" w:rsidRPr="00D942D7" w:rsidRDefault="00BB2D40" w:rsidP="00BB2D40">
          <w:pPr>
            <w:pStyle w:val="Footer"/>
            <w:spacing w:line="192" w:lineRule="auto"/>
            <w:rPr>
              <w:rFonts w:cs="Arial"/>
              <w:b/>
              <w:bCs/>
              <w:sz w:val="20"/>
            </w:rPr>
          </w:pPr>
          <w:r>
            <w:rPr>
              <w:rFonts w:cs="Arial"/>
              <w:b/>
              <w:sz w:val="20"/>
              <w:lang w:val="en-US"/>
            </w:rPr>
            <w:t>Governance, Compliance &amp; Legal</w:t>
          </w:r>
        </w:p>
      </w:tc>
      <w:tc>
        <w:tcPr>
          <w:tcW w:w="1287" w:type="dxa"/>
        </w:tcPr>
        <w:p w14:paraId="776B7580" w14:textId="77777777" w:rsidR="00BB2D40" w:rsidRPr="00D942D7" w:rsidRDefault="00BB2D40" w:rsidP="00BB2D40">
          <w:pPr>
            <w:pStyle w:val="Footer"/>
            <w:spacing w:line="192" w:lineRule="auto"/>
            <w:rPr>
              <w:sz w:val="20"/>
            </w:rPr>
          </w:pPr>
          <w:r w:rsidRPr="00D942D7">
            <w:rPr>
              <w:rStyle w:val="PageNumber"/>
            </w:rPr>
            <w:fldChar w:fldCharType="begin"/>
          </w:r>
          <w:r w:rsidRPr="00D942D7">
            <w:rPr>
              <w:rStyle w:val="PageNumber"/>
            </w:rPr>
            <w:instrText xml:space="preserve"> PAGE </w:instrText>
          </w:r>
          <w:r w:rsidRPr="00D942D7">
            <w:rPr>
              <w:rStyle w:val="PageNumber"/>
            </w:rPr>
            <w:fldChar w:fldCharType="separate"/>
          </w:r>
          <w:r>
            <w:rPr>
              <w:rStyle w:val="PageNumber"/>
              <w:sz w:val="20"/>
            </w:rPr>
            <w:t>2</w:t>
          </w:r>
          <w:r w:rsidRPr="00D942D7">
            <w:rPr>
              <w:rStyle w:val="PageNumber"/>
            </w:rPr>
            <w:fldChar w:fldCharType="end"/>
          </w:r>
          <w:r w:rsidRPr="00D942D7">
            <w:rPr>
              <w:rStyle w:val="PageNumber"/>
            </w:rPr>
            <w:t xml:space="preserve"> of </w:t>
          </w:r>
          <w:r w:rsidRPr="00D942D7">
            <w:rPr>
              <w:rStyle w:val="PageNumber"/>
            </w:rPr>
            <w:fldChar w:fldCharType="begin"/>
          </w:r>
          <w:r w:rsidRPr="00D942D7">
            <w:rPr>
              <w:rStyle w:val="PageNumber"/>
            </w:rPr>
            <w:instrText xml:space="preserve"> NUMPAGES </w:instrText>
          </w:r>
          <w:r w:rsidRPr="00D942D7">
            <w:rPr>
              <w:rStyle w:val="PageNumber"/>
            </w:rPr>
            <w:fldChar w:fldCharType="separate"/>
          </w:r>
          <w:r>
            <w:rPr>
              <w:rStyle w:val="PageNumber"/>
              <w:sz w:val="20"/>
            </w:rPr>
            <w:t>5</w:t>
          </w:r>
          <w:r w:rsidRPr="00D942D7">
            <w:rPr>
              <w:rStyle w:val="PageNumber"/>
            </w:rPr>
            <w:fldChar w:fldCharType="end"/>
          </w:r>
        </w:p>
      </w:tc>
    </w:tr>
  </w:tbl>
  <w:p w14:paraId="11C04EBA" w14:textId="77777777" w:rsidR="003C08A3" w:rsidRPr="00BB2D40" w:rsidRDefault="00B711AB" w:rsidP="00BB2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ook w:val="04A0" w:firstRow="1" w:lastRow="0" w:firstColumn="1" w:lastColumn="0" w:noHBand="0" w:noVBand="1"/>
    </w:tblPr>
    <w:tblGrid>
      <w:gridCol w:w="1364"/>
      <w:gridCol w:w="1398"/>
      <w:gridCol w:w="1182"/>
      <w:gridCol w:w="1325"/>
      <w:gridCol w:w="2552"/>
      <w:gridCol w:w="1249"/>
    </w:tblGrid>
    <w:tr w:rsidR="001A59C1" w:rsidRPr="00AE7C5C" w14:paraId="52A98A9B" w14:textId="77777777" w:rsidTr="001E1998">
      <w:tc>
        <w:tcPr>
          <w:tcW w:w="1384" w:type="dxa"/>
        </w:tcPr>
        <w:p w14:paraId="5933CA08" w14:textId="77777777" w:rsidR="001A59C1" w:rsidRPr="00D942D7" w:rsidRDefault="001A59C1" w:rsidP="001A59C1">
          <w:pPr>
            <w:pStyle w:val="Footer"/>
            <w:spacing w:line="192" w:lineRule="auto"/>
            <w:rPr>
              <w:rFonts w:cs="Arial"/>
              <w:b/>
              <w:bCs/>
              <w:i/>
              <w:sz w:val="20"/>
            </w:rPr>
          </w:pPr>
          <w:r>
            <w:rPr>
              <w:rFonts w:cs="Arial"/>
              <w:b/>
              <w:bCs/>
              <w:i/>
              <w:sz w:val="20"/>
            </w:rPr>
            <w:t xml:space="preserve">Reference </w:t>
          </w:r>
          <w:r w:rsidRPr="00D942D7">
            <w:rPr>
              <w:rFonts w:cs="Arial"/>
              <w:b/>
              <w:bCs/>
              <w:i/>
              <w:sz w:val="20"/>
            </w:rPr>
            <w:t>Number</w:t>
          </w:r>
        </w:p>
      </w:tc>
      <w:tc>
        <w:tcPr>
          <w:tcW w:w="1419" w:type="dxa"/>
        </w:tcPr>
        <w:p w14:paraId="32DA6D79" w14:textId="77777777" w:rsidR="001A59C1" w:rsidRDefault="001A59C1" w:rsidP="001A59C1">
          <w:pPr>
            <w:pStyle w:val="Footer"/>
            <w:spacing w:line="192" w:lineRule="auto"/>
            <w:rPr>
              <w:rFonts w:cs="Arial"/>
              <w:b/>
              <w:bCs/>
              <w:i/>
              <w:sz w:val="20"/>
            </w:rPr>
          </w:pPr>
          <w:r>
            <w:rPr>
              <w:rFonts w:cs="Arial"/>
              <w:b/>
              <w:bCs/>
              <w:i/>
              <w:sz w:val="20"/>
            </w:rPr>
            <w:t>Approved by</w:t>
          </w:r>
        </w:p>
      </w:tc>
      <w:tc>
        <w:tcPr>
          <w:tcW w:w="1209" w:type="dxa"/>
        </w:tcPr>
        <w:p w14:paraId="00A68943" w14:textId="77777777" w:rsidR="001A59C1" w:rsidRPr="00D942D7" w:rsidRDefault="001A59C1" w:rsidP="001A59C1">
          <w:pPr>
            <w:pStyle w:val="Footer"/>
            <w:spacing w:line="192" w:lineRule="auto"/>
            <w:rPr>
              <w:rFonts w:cs="Arial"/>
              <w:b/>
              <w:bCs/>
              <w:i/>
              <w:sz w:val="20"/>
            </w:rPr>
          </w:pPr>
          <w:r>
            <w:rPr>
              <w:rFonts w:cs="Arial"/>
              <w:b/>
              <w:bCs/>
              <w:i/>
              <w:sz w:val="20"/>
            </w:rPr>
            <w:t>Issued</w:t>
          </w:r>
        </w:p>
      </w:tc>
      <w:tc>
        <w:tcPr>
          <w:tcW w:w="1356" w:type="dxa"/>
        </w:tcPr>
        <w:p w14:paraId="0FEC7BB3" w14:textId="77777777" w:rsidR="001A59C1" w:rsidRPr="00D942D7" w:rsidRDefault="001A59C1" w:rsidP="001A59C1">
          <w:pPr>
            <w:pStyle w:val="Footer"/>
            <w:spacing w:line="192" w:lineRule="auto"/>
            <w:rPr>
              <w:rFonts w:cs="Arial"/>
              <w:b/>
              <w:bCs/>
              <w:i/>
              <w:sz w:val="20"/>
            </w:rPr>
          </w:pPr>
          <w:r>
            <w:rPr>
              <w:rFonts w:cs="Arial"/>
              <w:b/>
              <w:bCs/>
              <w:i/>
              <w:sz w:val="20"/>
            </w:rPr>
            <w:t>Review Date</w:t>
          </w:r>
        </w:p>
      </w:tc>
      <w:tc>
        <w:tcPr>
          <w:tcW w:w="2631" w:type="dxa"/>
        </w:tcPr>
        <w:p w14:paraId="7E5249E2" w14:textId="77777777" w:rsidR="001A59C1" w:rsidRPr="00D942D7" w:rsidRDefault="001A59C1" w:rsidP="001A59C1">
          <w:pPr>
            <w:pStyle w:val="Footer"/>
            <w:spacing w:line="192" w:lineRule="auto"/>
            <w:rPr>
              <w:rFonts w:cs="Arial"/>
              <w:b/>
              <w:bCs/>
              <w:i/>
              <w:sz w:val="20"/>
            </w:rPr>
          </w:pPr>
          <w:r w:rsidRPr="00D942D7">
            <w:rPr>
              <w:rFonts w:cs="Arial"/>
              <w:b/>
              <w:bCs/>
              <w:i/>
              <w:sz w:val="20"/>
            </w:rPr>
            <w:t>Area Responsible</w:t>
          </w:r>
        </w:p>
      </w:tc>
      <w:tc>
        <w:tcPr>
          <w:tcW w:w="1287" w:type="dxa"/>
        </w:tcPr>
        <w:p w14:paraId="35E94FDC" w14:textId="77777777" w:rsidR="001A59C1" w:rsidRPr="00D942D7" w:rsidRDefault="001A59C1" w:rsidP="001A59C1">
          <w:pPr>
            <w:pStyle w:val="Footer"/>
            <w:spacing w:line="192" w:lineRule="auto"/>
            <w:rPr>
              <w:rFonts w:cs="Arial"/>
              <w:b/>
              <w:bCs/>
              <w:i/>
              <w:sz w:val="20"/>
            </w:rPr>
          </w:pPr>
          <w:r w:rsidRPr="00D942D7">
            <w:rPr>
              <w:rFonts w:cs="Arial"/>
              <w:b/>
              <w:bCs/>
              <w:i/>
              <w:sz w:val="20"/>
            </w:rPr>
            <w:t>Page</w:t>
          </w:r>
        </w:p>
      </w:tc>
    </w:tr>
    <w:tr w:rsidR="001A59C1" w14:paraId="5B5D584B" w14:textId="77777777" w:rsidTr="001E1998">
      <w:tc>
        <w:tcPr>
          <w:tcW w:w="1384" w:type="dxa"/>
        </w:tcPr>
        <w:p w14:paraId="4D37346C" w14:textId="03F73CBE" w:rsidR="001A59C1" w:rsidRPr="00D942D7" w:rsidRDefault="00B01692" w:rsidP="001A59C1">
          <w:pPr>
            <w:pStyle w:val="Footer"/>
            <w:spacing w:line="192" w:lineRule="auto"/>
            <w:rPr>
              <w:rFonts w:cs="Arial"/>
              <w:b/>
              <w:bCs/>
              <w:sz w:val="20"/>
            </w:rPr>
          </w:pPr>
          <w:r>
            <w:rPr>
              <w:rFonts w:cs="Arial"/>
              <w:b/>
              <w:sz w:val="20"/>
              <w:lang w:val="en-US"/>
            </w:rPr>
            <w:t>19/22867</w:t>
          </w:r>
        </w:p>
      </w:tc>
      <w:tc>
        <w:tcPr>
          <w:tcW w:w="1419" w:type="dxa"/>
        </w:tcPr>
        <w:p w14:paraId="59E30473" w14:textId="43510A82" w:rsidR="001A59C1" w:rsidRDefault="00133B00" w:rsidP="001A59C1">
          <w:pPr>
            <w:pStyle w:val="Footer"/>
            <w:spacing w:line="192" w:lineRule="auto"/>
            <w:rPr>
              <w:rFonts w:cs="Arial"/>
              <w:b/>
              <w:bCs/>
              <w:sz w:val="20"/>
            </w:rPr>
          </w:pPr>
          <w:r>
            <w:rPr>
              <w:rFonts w:cs="Arial"/>
              <w:b/>
              <w:bCs/>
              <w:sz w:val="20"/>
            </w:rPr>
            <w:t>Chief Operating Officer</w:t>
          </w:r>
        </w:p>
      </w:tc>
      <w:tc>
        <w:tcPr>
          <w:tcW w:w="1209" w:type="dxa"/>
        </w:tcPr>
        <w:p w14:paraId="752E9B39" w14:textId="77777777" w:rsidR="001A59C1" w:rsidRPr="00D942D7" w:rsidRDefault="001A59C1" w:rsidP="001A59C1">
          <w:pPr>
            <w:pStyle w:val="Footer"/>
            <w:spacing w:line="192" w:lineRule="auto"/>
            <w:rPr>
              <w:rFonts w:cs="Arial"/>
              <w:b/>
              <w:bCs/>
              <w:sz w:val="20"/>
            </w:rPr>
          </w:pPr>
          <w:r>
            <w:rPr>
              <w:rFonts w:cs="Arial"/>
              <w:b/>
              <w:bCs/>
              <w:sz w:val="20"/>
            </w:rPr>
            <w:t>July 2019</w:t>
          </w:r>
        </w:p>
      </w:tc>
      <w:tc>
        <w:tcPr>
          <w:tcW w:w="1356" w:type="dxa"/>
        </w:tcPr>
        <w:p w14:paraId="1805C5AE" w14:textId="77777777" w:rsidR="001A59C1" w:rsidRPr="00D942D7" w:rsidRDefault="001A59C1" w:rsidP="001A59C1">
          <w:pPr>
            <w:pStyle w:val="Footer"/>
            <w:spacing w:line="192" w:lineRule="auto"/>
            <w:rPr>
              <w:rFonts w:cs="Arial"/>
              <w:b/>
              <w:bCs/>
              <w:sz w:val="20"/>
            </w:rPr>
          </w:pPr>
          <w:r>
            <w:rPr>
              <w:rFonts w:cs="Arial"/>
              <w:b/>
              <w:bCs/>
              <w:sz w:val="20"/>
            </w:rPr>
            <w:t>July 2021</w:t>
          </w:r>
        </w:p>
      </w:tc>
      <w:tc>
        <w:tcPr>
          <w:tcW w:w="2631" w:type="dxa"/>
        </w:tcPr>
        <w:p w14:paraId="307D7450" w14:textId="77777777" w:rsidR="001A59C1" w:rsidRPr="00D942D7" w:rsidRDefault="001A59C1" w:rsidP="001A59C1">
          <w:pPr>
            <w:pStyle w:val="Footer"/>
            <w:spacing w:line="192" w:lineRule="auto"/>
            <w:rPr>
              <w:rFonts w:cs="Arial"/>
              <w:b/>
              <w:bCs/>
              <w:sz w:val="20"/>
            </w:rPr>
          </w:pPr>
          <w:r>
            <w:rPr>
              <w:rFonts w:cs="Arial"/>
              <w:b/>
              <w:sz w:val="20"/>
              <w:lang w:val="en-US"/>
            </w:rPr>
            <w:t>Governance, Compliance &amp; Legal</w:t>
          </w:r>
        </w:p>
      </w:tc>
      <w:tc>
        <w:tcPr>
          <w:tcW w:w="1287" w:type="dxa"/>
        </w:tcPr>
        <w:p w14:paraId="57E3DB35" w14:textId="77777777" w:rsidR="001A59C1" w:rsidRPr="00D942D7" w:rsidRDefault="001A59C1" w:rsidP="001A59C1">
          <w:pPr>
            <w:pStyle w:val="Footer"/>
            <w:spacing w:line="192" w:lineRule="auto"/>
            <w:rPr>
              <w:sz w:val="20"/>
            </w:rPr>
          </w:pPr>
          <w:r w:rsidRPr="00D942D7">
            <w:rPr>
              <w:rStyle w:val="PageNumber"/>
            </w:rPr>
            <w:fldChar w:fldCharType="begin"/>
          </w:r>
          <w:r w:rsidRPr="00D942D7">
            <w:rPr>
              <w:rStyle w:val="PageNumber"/>
            </w:rPr>
            <w:instrText xml:space="preserve"> PAGE </w:instrText>
          </w:r>
          <w:r w:rsidRPr="00D942D7">
            <w:rPr>
              <w:rStyle w:val="PageNumber"/>
            </w:rPr>
            <w:fldChar w:fldCharType="separate"/>
          </w:r>
          <w:r>
            <w:rPr>
              <w:rStyle w:val="PageNumber"/>
            </w:rPr>
            <w:t>1</w:t>
          </w:r>
          <w:r w:rsidRPr="00D942D7">
            <w:rPr>
              <w:rStyle w:val="PageNumber"/>
            </w:rPr>
            <w:fldChar w:fldCharType="end"/>
          </w:r>
          <w:r w:rsidRPr="00D942D7">
            <w:rPr>
              <w:rStyle w:val="PageNumber"/>
            </w:rPr>
            <w:t xml:space="preserve"> of </w:t>
          </w:r>
          <w:r w:rsidRPr="00D942D7">
            <w:rPr>
              <w:rStyle w:val="PageNumber"/>
            </w:rPr>
            <w:fldChar w:fldCharType="begin"/>
          </w:r>
          <w:r w:rsidRPr="00D942D7">
            <w:rPr>
              <w:rStyle w:val="PageNumber"/>
            </w:rPr>
            <w:instrText xml:space="preserve"> NUMPAGES </w:instrText>
          </w:r>
          <w:r w:rsidRPr="00D942D7">
            <w:rPr>
              <w:rStyle w:val="PageNumber"/>
            </w:rPr>
            <w:fldChar w:fldCharType="separate"/>
          </w:r>
          <w:r>
            <w:rPr>
              <w:rStyle w:val="PageNumber"/>
            </w:rPr>
            <w:t>3</w:t>
          </w:r>
          <w:r w:rsidRPr="00D942D7">
            <w:rPr>
              <w:rStyle w:val="PageNumber"/>
            </w:rPr>
            <w:fldChar w:fldCharType="end"/>
          </w:r>
        </w:p>
      </w:tc>
    </w:tr>
  </w:tbl>
  <w:p w14:paraId="2623D2D5" w14:textId="77777777" w:rsidR="003C08A3" w:rsidRPr="001A59C1" w:rsidRDefault="00B711AB" w:rsidP="001A5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4238" w14:textId="77777777" w:rsidR="00B711AB" w:rsidRDefault="00B711AB">
      <w:pPr>
        <w:spacing w:before="0" w:after="0"/>
      </w:pPr>
      <w:r>
        <w:separator/>
      </w:r>
    </w:p>
  </w:footnote>
  <w:footnote w:type="continuationSeparator" w:id="0">
    <w:p w14:paraId="17F5FCD3" w14:textId="77777777" w:rsidR="00B711AB" w:rsidRDefault="00B711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DB3F" w14:textId="27923615" w:rsidR="003C08A3" w:rsidRDefault="00C203ED" w:rsidP="00872FF1">
    <w:pPr>
      <w:pStyle w:val="Header"/>
      <w:tabs>
        <w:tab w:val="clear" w:pos="4153"/>
        <w:tab w:val="clear" w:pos="8306"/>
        <w:tab w:val="left" w:pos="651"/>
      </w:tabs>
      <w:jc w:val="center"/>
    </w:pPr>
    <w:r w:rsidRPr="001A7B25">
      <w:rPr>
        <w:noProof/>
        <w:lang w:eastAsia="en-AU"/>
      </w:rPr>
      <w:t xml:space="preserve">Disallowable and Notifiable Instruments </w:t>
    </w:r>
    <w:r w:rsidR="00364239" w:rsidRPr="00C303A5">
      <w:rPr>
        <w:noProof/>
        <w:lang w:eastAsia="en-AU"/>
      </w:rPr>
      <w:t>Standard Operating</w:t>
    </w:r>
    <w:r w:rsidR="00364239">
      <w:rPr>
        <w:noProof/>
        <w:color w:val="2F5496" w:themeColor="accent1" w:themeShade="BF"/>
        <w:lang w:eastAsia="en-AU"/>
      </w:rPr>
      <w:t xml:space="preserve"> </w:t>
    </w:r>
    <w:r w:rsidR="00364239">
      <w:rPr>
        <w:noProof/>
        <w:lang w:eastAsia="en-AU"/>
      </w:rPr>
      <w:t>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5A272" w14:textId="77777777" w:rsidR="00E77296" w:rsidRDefault="00364239">
    <w:pPr>
      <w:pStyle w:val="Header"/>
      <w:rPr>
        <w:noProof/>
        <w:lang w:eastAsia="en-AU"/>
      </w:rPr>
    </w:pPr>
    <w:r>
      <w:rPr>
        <w:noProof/>
        <w:lang w:eastAsia="en-AU"/>
      </w:rPr>
      <w:drawing>
        <wp:anchor distT="0" distB="0" distL="114300" distR="114300" simplePos="0" relativeHeight="251657216" behindDoc="0" locked="0" layoutInCell="1" allowOverlap="1" wp14:anchorId="317EE227" wp14:editId="6BB6B7D9">
          <wp:simplePos x="0" y="0"/>
          <wp:positionH relativeFrom="margin">
            <wp:align>left</wp:align>
          </wp:positionH>
          <wp:positionV relativeFrom="paragraph">
            <wp:posOffset>-106680</wp:posOffset>
          </wp:positionV>
          <wp:extent cx="2219325" cy="1047750"/>
          <wp:effectExtent l="0" t="0" r="9525" b="0"/>
          <wp:wrapSquare wrapText="bothSides"/>
          <wp:docPr id="10" name="Picture 10" descr="Environment, Planning and Sustainable Development Directorate Logo" title="Environment, Planning and Sustainable Development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 Government Environment, Planning and Sustainable Development.jpg"/>
                  <pic:cNvPicPr/>
                </pic:nvPicPr>
                <pic:blipFill>
                  <a:blip r:embed="rId1">
                    <a:extLst>
                      <a:ext uri="{28A0092B-C50C-407E-A947-70E740481C1C}">
                        <a14:useLocalDpi xmlns:a14="http://schemas.microsoft.com/office/drawing/2010/main" val="0"/>
                      </a:ext>
                    </a:extLst>
                  </a:blip>
                  <a:stretch>
                    <a:fillRect/>
                  </a:stretch>
                </pic:blipFill>
                <pic:spPr>
                  <a:xfrm>
                    <a:off x="0" y="0"/>
                    <a:ext cx="2219325" cy="1047750"/>
                  </a:xfrm>
                  <a:prstGeom prst="rect">
                    <a:avLst/>
                  </a:prstGeom>
                </pic:spPr>
              </pic:pic>
            </a:graphicData>
          </a:graphic>
          <wp14:sizeRelH relativeFrom="margin">
            <wp14:pctWidth>0</wp14:pctWidth>
          </wp14:sizeRelH>
          <wp14:sizeRelV relativeFrom="margin">
            <wp14:pctHeight>0</wp14:pctHeight>
          </wp14:sizeRelV>
        </wp:anchor>
      </w:drawing>
    </w:r>
  </w:p>
  <w:p w14:paraId="71F761B6" w14:textId="77777777" w:rsidR="00753F14" w:rsidRDefault="00753F14" w:rsidP="00753F14">
    <w:pPr>
      <w:pStyle w:val="Header"/>
      <w:tabs>
        <w:tab w:val="clear" w:pos="4153"/>
        <w:tab w:val="clear" w:pos="8306"/>
        <w:tab w:val="left" w:pos="651"/>
      </w:tabs>
      <w:jc w:val="center"/>
    </w:pPr>
    <w:r>
      <w:tab/>
    </w:r>
    <w:r w:rsidRPr="001A7B25">
      <w:rPr>
        <w:noProof/>
        <w:lang w:eastAsia="en-AU"/>
      </w:rPr>
      <w:t xml:space="preserve">Disallowable and Notifiable Instruments </w:t>
    </w:r>
    <w:r w:rsidRPr="00C303A5">
      <w:rPr>
        <w:noProof/>
        <w:lang w:eastAsia="en-AU"/>
      </w:rPr>
      <w:t>Standard Operating</w:t>
    </w:r>
    <w:r>
      <w:rPr>
        <w:noProof/>
        <w:color w:val="2F5496" w:themeColor="accent1" w:themeShade="BF"/>
        <w:lang w:eastAsia="en-AU"/>
      </w:rPr>
      <w:t xml:space="preserve"> </w:t>
    </w:r>
    <w:r>
      <w:rPr>
        <w:noProof/>
        <w:lang w:eastAsia="en-AU"/>
      </w:rPr>
      <w:t>Procedure</w:t>
    </w:r>
  </w:p>
  <w:p w14:paraId="7C359FBD" w14:textId="6456D35C" w:rsidR="003C08A3" w:rsidRDefault="00B711AB" w:rsidP="00753F14">
    <w:pPr>
      <w:pStyle w:val="Header"/>
      <w:tabs>
        <w:tab w:val="clear" w:pos="4153"/>
        <w:tab w:val="clear" w:pos="8306"/>
        <w:tab w:val="left" w:pos="148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A8DF" w14:textId="77777777" w:rsidR="00F00D7D" w:rsidRDefault="00B711AB" w:rsidP="00F00D7D">
    <w:pPr>
      <w:pStyle w:val="Header"/>
      <w:tabs>
        <w:tab w:val="clear" w:pos="4153"/>
        <w:tab w:val="clear" w:pos="8306"/>
        <w:tab w:val="left" w:pos="651"/>
      </w:tabs>
      <w:ind w:right="-144"/>
      <w:jc w:val="center"/>
    </w:pPr>
    <w:sdt>
      <w:sdtPr>
        <w:rPr>
          <w:noProof/>
          <w:lang w:eastAsia="en-AU"/>
        </w:rPr>
        <w:id w:val="-352572850"/>
        <w:docPartObj>
          <w:docPartGallery w:val="Watermarks"/>
          <w:docPartUnique/>
        </w:docPartObj>
      </w:sdtPr>
      <w:sdtEndPr/>
      <w:sdtContent>
        <w:r w:rsidR="00C1359E">
          <w:rPr>
            <w:noProof/>
            <w:lang w:val="en-US" w:eastAsia="en-AU"/>
          </w:rPr>
          <mc:AlternateContent>
            <mc:Choice Requires="wps">
              <w:drawing>
                <wp:anchor distT="0" distB="0" distL="114300" distR="114300" simplePos="0" relativeHeight="251656192" behindDoc="1" locked="0" layoutInCell="0" allowOverlap="1" wp14:anchorId="4E9AD7DF" wp14:editId="2558664C">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539F69" w14:textId="77777777" w:rsidR="00C1359E" w:rsidRDefault="00C1359E" w:rsidP="00C1359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9AD7DF" id="_x0000_t202" coordsize="21600,21600" o:spt="202" path="m,l,21600r21600,l21600,xe">
                  <v:stroke joinstyle="miter"/>
                  <v:path gradientshapeok="t" o:connecttype="rect"/>
                </v:shapetype>
                <v:shape id="Text Box 2" o:spid="_x0000_s1026" type="#_x0000_t202" style="position:absolute;left:0;text-align:left;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ld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7g&#10;KV2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3E539F69" w14:textId="77777777" w:rsidR="00C1359E" w:rsidRDefault="00C1359E" w:rsidP="00C1359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C203ED" w:rsidRPr="001A7B25">
      <w:rPr>
        <w:noProof/>
        <w:lang w:eastAsia="en-AU"/>
      </w:rPr>
      <w:t xml:space="preserve">Disallowable and Notifiable Instruments </w:t>
    </w:r>
    <w:r w:rsidR="00364239" w:rsidRPr="00C303A5">
      <w:rPr>
        <w:noProof/>
        <w:lang w:eastAsia="en-AU"/>
      </w:rPr>
      <w:t>Standard Operating</w:t>
    </w:r>
    <w:r w:rsidR="00364239">
      <w:rPr>
        <w:noProof/>
        <w:color w:val="2F5496" w:themeColor="accent1" w:themeShade="BF"/>
        <w:lang w:eastAsia="en-AU"/>
      </w:rPr>
      <w:t xml:space="preserve"> </w:t>
    </w:r>
    <w:r w:rsidR="00364239">
      <w:rPr>
        <w:noProof/>
        <w:lang w:eastAsia="en-AU"/>
      </w:rPr>
      <w:t>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016"/>
    <w:multiLevelType w:val="hybridMultilevel"/>
    <w:tmpl w:val="B7884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A25F5"/>
    <w:multiLevelType w:val="hybridMultilevel"/>
    <w:tmpl w:val="C05C1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D7F13"/>
    <w:multiLevelType w:val="hybridMultilevel"/>
    <w:tmpl w:val="E190FD02"/>
    <w:lvl w:ilvl="0" w:tplc="01300D24">
      <w:start w:val="1"/>
      <w:numFmt w:val="bullet"/>
      <w:lvlText w:val=""/>
      <w:lvlJc w:val="left"/>
      <w:pPr>
        <w:ind w:left="1210" w:hanging="360"/>
      </w:pPr>
      <w:rPr>
        <w:rFonts w:ascii="Symbol" w:hAnsi="Symbol" w:hint="default"/>
        <w:color w:val="auto"/>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3" w15:restartNumberingAfterBreak="0">
    <w:nsid w:val="05BF0DAB"/>
    <w:multiLevelType w:val="multilevel"/>
    <w:tmpl w:val="D0887642"/>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602527"/>
    <w:multiLevelType w:val="hybridMultilevel"/>
    <w:tmpl w:val="D004C130"/>
    <w:lvl w:ilvl="0" w:tplc="0C090017">
      <w:start w:val="1"/>
      <w:numFmt w:val="low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5" w15:restartNumberingAfterBreak="0">
    <w:nsid w:val="0C135A08"/>
    <w:multiLevelType w:val="hybridMultilevel"/>
    <w:tmpl w:val="6F6C07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FB12BC7"/>
    <w:multiLevelType w:val="hybridMultilevel"/>
    <w:tmpl w:val="6EA889D8"/>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7" w15:restartNumberingAfterBreak="0">
    <w:nsid w:val="10814B6D"/>
    <w:multiLevelType w:val="hybridMultilevel"/>
    <w:tmpl w:val="B8AC5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102F11"/>
    <w:multiLevelType w:val="hybridMultilevel"/>
    <w:tmpl w:val="B4BAF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FB19DD"/>
    <w:multiLevelType w:val="hybridMultilevel"/>
    <w:tmpl w:val="F2DC8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1970DF"/>
    <w:multiLevelType w:val="hybridMultilevel"/>
    <w:tmpl w:val="B066E1D0"/>
    <w:lvl w:ilvl="0" w:tplc="0C090001">
      <w:start w:val="1"/>
      <w:numFmt w:val="bullet"/>
      <w:lvlText w:val=""/>
      <w:lvlJc w:val="left"/>
      <w:pPr>
        <w:ind w:left="1898" w:hanging="360"/>
      </w:pPr>
      <w:rPr>
        <w:rFonts w:ascii="Symbol" w:hAnsi="Symbol" w:hint="default"/>
      </w:rPr>
    </w:lvl>
    <w:lvl w:ilvl="1" w:tplc="0C090003" w:tentative="1">
      <w:start w:val="1"/>
      <w:numFmt w:val="bullet"/>
      <w:lvlText w:val="o"/>
      <w:lvlJc w:val="left"/>
      <w:pPr>
        <w:ind w:left="2618" w:hanging="360"/>
      </w:pPr>
      <w:rPr>
        <w:rFonts w:ascii="Courier New" w:hAnsi="Courier New" w:cs="Courier New" w:hint="default"/>
      </w:rPr>
    </w:lvl>
    <w:lvl w:ilvl="2" w:tplc="0C090005" w:tentative="1">
      <w:start w:val="1"/>
      <w:numFmt w:val="bullet"/>
      <w:lvlText w:val=""/>
      <w:lvlJc w:val="left"/>
      <w:pPr>
        <w:ind w:left="3338" w:hanging="360"/>
      </w:pPr>
      <w:rPr>
        <w:rFonts w:ascii="Wingdings" w:hAnsi="Wingdings" w:hint="default"/>
      </w:rPr>
    </w:lvl>
    <w:lvl w:ilvl="3" w:tplc="0C090001" w:tentative="1">
      <w:start w:val="1"/>
      <w:numFmt w:val="bullet"/>
      <w:lvlText w:val=""/>
      <w:lvlJc w:val="left"/>
      <w:pPr>
        <w:ind w:left="4058" w:hanging="360"/>
      </w:pPr>
      <w:rPr>
        <w:rFonts w:ascii="Symbol" w:hAnsi="Symbol" w:hint="default"/>
      </w:rPr>
    </w:lvl>
    <w:lvl w:ilvl="4" w:tplc="0C090003" w:tentative="1">
      <w:start w:val="1"/>
      <w:numFmt w:val="bullet"/>
      <w:lvlText w:val="o"/>
      <w:lvlJc w:val="left"/>
      <w:pPr>
        <w:ind w:left="4778" w:hanging="360"/>
      </w:pPr>
      <w:rPr>
        <w:rFonts w:ascii="Courier New" w:hAnsi="Courier New" w:cs="Courier New" w:hint="default"/>
      </w:rPr>
    </w:lvl>
    <w:lvl w:ilvl="5" w:tplc="0C090005" w:tentative="1">
      <w:start w:val="1"/>
      <w:numFmt w:val="bullet"/>
      <w:lvlText w:val=""/>
      <w:lvlJc w:val="left"/>
      <w:pPr>
        <w:ind w:left="5498" w:hanging="360"/>
      </w:pPr>
      <w:rPr>
        <w:rFonts w:ascii="Wingdings" w:hAnsi="Wingdings" w:hint="default"/>
      </w:rPr>
    </w:lvl>
    <w:lvl w:ilvl="6" w:tplc="0C090001" w:tentative="1">
      <w:start w:val="1"/>
      <w:numFmt w:val="bullet"/>
      <w:lvlText w:val=""/>
      <w:lvlJc w:val="left"/>
      <w:pPr>
        <w:ind w:left="6218" w:hanging="360"/>
      </w:pPr>
      <w:rPr>
        <w:rFonts w:ascii="Symbol" w:hAnsi="Symbol" w:hint="default"/>
      </w:rPr>
    </w:lvl>
    <w:lvl w:ilvl="7" w:tplc="0C090003" w:tentative="1">
      <w:start w:val="1"/>
      <w:numFmt w:val="bullet"/>
      <w:lvlText w:val="o"/>
      <w:lvlJc w:val="left"/>
      <w:pPr>
        <w:ind w:left="6938" w:hanging="360"/>
      </w:pPr>
      <w:rPr>
        <w:rFonts w:ascii="Courier New" w:hAnsi="Courier New" w:cs="Courier New" w:hint="default"/>
      </w:rPr>
    </w:lvl>
    <w:lvl w:ilvl="8" w:tplc="0C090005" w:tentative="1">
      <w:start w:val="1"/>
      <w:numFmt w:val="bullet"/>
      <w:lvlText w:val=""/>
      <w:lvlJc w:val="left"/>
      <w:pPr>
        <w:ind w:left="7658" w:hanging="360"/>
      </w:pPr>
      <w:rPr>
        <w:rFonts w:ascii="Wingdings" w:hAnsi="Wingdings" w:hint="default"/>
      </w:rPr>
    </w:lvl>
  </w:abstractNum>
  <w:abstractNum w:abstractNumId="11" w15:restartNumberingAfterBreak="0">
    <w:nsid w:val="2DFF44FF"/>
    <w:multiLevelType w:val="hybridMultilevel"/>
    <w:tmpl w:val="68DE6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1E7B99"/>
    <w:multiLevelType w:val="multilevel"/>
    <w:tmpl w:val="D0887642"/>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656529A"/>
    <w:multiLevelType w:val="hybridMultilevel"/>
    <w:tmpl w:val="9DF6829E"/>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2278" w:hanging="360"/>
      </w:pPr>
      <w:rPr>
        <w:rFonts w:ascii="Courier New" w:hAnsi="Courier New" w:cs="Courier New" w:hint="default"/>
      </w:rPr>
    </w:lvl>
    <w:lvl w:ilvl="2" w:tplc="0C090005" w:tentative="1">
      <w:start w:val="1"/>
      <w:numFmt w:val="bullet"/>
      <w:lvlText w:val=""/>
      <w:lvlJc w:val="left"/>
      <w:pPr>
        <w:ind w:left="2998" w:hanging="360"/>
      </w:pPr>
      <w:rPr>
        <w:rFonts w:ascii="Wingdings" w:hAnsi="Wingdings" w:hint="default"/>
      </w:rPr>
    </w:lvl>
    <w:lvl w:ilvl="3" w:tplc="0C090001" w:tentative="1">
      <w:start w:val="1"/>
      <w:numFmt w:val="bullet"/>
      <w:lvlText w:val=""/>
      <w:lvlJc w:val="left"/>
      <w:pPr>
        <w:ind w:left="3718" w:hanging="360"/>
      </w:pPr>
      <w:rPr>
        <w:rFonts w:ascii="Symbol" w:hAnsi="Symbol" w:hint="default"/>
      </w:rPr>
    </w:lvl>
    <w:lvl w:ilvl="4" w:tplc="0C090003" w:tentative="1">
      <w:start w:val="1"/>
      <w:numFmt w:val="bullet"/>
      <w:lvlText w:val="o"/>
      <w:lvlJc w:val="left"/>
      <w:pPr>
        <w:ind w:left="4438" w:hanging="360"/>
      </w:pPr>
      <w:rPr>
        <w:rFonts w:ascii="Courier New" w:hAnsi="Courier New" w:cs="Courier New" w:hint="default"/>
      </w:rPr>
    </w:lvl>
    <w:lvl w:ilvl="5" w:tplc="0C090005" w:tentative="1">
      <w:start w:val="1"/>
      <w:numFmt w:val="bullet"/>
      <w:lvlText w:val=""/>
      <w:lvlJc w:val="left"/>
      <w:pPr>
        <w:ind w:left="5158" w:hanging="360"/>
      </w:pPr>
      <w:rPr>
        <w:rFonts w:ascii="Wingdings" w:hAnsi="Wingdings" w:hint="default"/>
      </w:rPr>
    </w:lvl>
    <w:lvl w:ilvl="6" w:tplc="0C090001" w:tentative="1">
      <w:start w:val="1"/>
      <w:numFmt w:val="bullet"/>
      <w:lvlText w:val=""/>
      <w:lvlJc w:val="left"/>
      <w:pPr>
        <w:ind w:left="5878" w:hanging="360"/>
      </w:pPr>
      <w:rPr>
        <w:rFonts w:ascii="Symbol" w:hAnsi="Symbol" w:hint="default"/>
      </w:rPr>
    </w:lvl>
    <w:lvl w:ilvl="7" w:tplc="0C090003" w:tentative="1">
      <w:start w:val="1"/>
      <w:numFmt w:val="bullet"/>
      <w:lvlText w:val="o"/>
      <w:lvlJc w:val="left"/>
      <w:pPr>
        <w:ind w:left="6598" w:hanging="360"/>
      </w:pPr>
      <w:rPr>
        <w:rFonts w:ascii="Courier New" w:hAnsi="Courier New" w:cs="Courier New" w:hint="default"/>
      </w:rPr>
    </w:lvl>
    <w:lvl w:ilvl="8" w:tplc="0C090005" w:tentative="1">
      <w:start w:val="1"/>
      <w:numFmt w:val="bullet"/>
      <w:lvlText w:val=""/>
      <w:lvlJc w:val="left"/>
      <w:pPr>
        <w:ind w:left="7318" w:hanging="360"/>
      </w:pPr>
      <w:rPr>
        <w:rFonts w:ascii="Wingdings" w:hAnsi="Wingdings" w:hint="default"/>
      </w:rPr>
    </w:lvl>
  </w:abstractNum>
  <w:abstractNum w:abstractNumId="14" w15:restartNumberingAfterBreak="0">
    <w:nsid w:val="39594454"/>
    <w:multiLevelType w:val="hybridMultilevel"/>
    <w:tmpl w:val="435A3948"/>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5" w15:restartNumberingAfterBreak="0">
    <w:nsid w:val="395A712A"/>
    <w:multiLevelType w:val="hybridMultilevel"/>
    <w:tmpl w:val="66122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F00149"/>
    <w:multiLevelType w:val="multilevel"/>
    <w:tmpl w:val="D0887642"/>
    <w:lvl w:ilvl="0">
      <w:start w:val="1"/>
      <w:numFmt w:val="decimal"/>
      <w:lvlText w:val="%1."/>
      <w:lvlJc w:val="left"/>
      <w:pPr>
        <w:ind w:left="360" w:hanging="360"/>
      </w:pPr>
      <w:rPr>
        <w:rFonts w:asciiTheme="majorHAnsi" w:eastAsiaTheme="majorEastAsia" w:hAnsiTheme="majorHAnsi" w:cstheme="majorBidi"/>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FB55608"/>
    <w:multiLevelType w:val="hybridMultilevel"/>
    <w:tmpl w:val="06180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6736EF"/>
    <w:multiLevelType w:val="hybridMultilevel"/>
    <w:tmpl w:val="5696542C"/>
    <w:lvl w:ilvl="0" w:tplc="6FBE5306">
      <w:start w:val="1"/>
      <w:numFmt w:val="bullet"/>
      <w:lvlText w:val=""/>
      <w:lvlJc w:val="left"/>
      <w:pPr>
        <w:ind w:left="786" w:hanging="360"/>
      </w:pPr>
      <w:rPr>
        <w:rFonts w:ascii="Symbol" w:hAnsi="Symbol" w:hint="default"/>
        <w:color w:val="auto"/>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4E281BA0"/>
    <w:multiLevelType w:val="hybridMultilevel"/>
    <w:tmpl w:val="F2821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385855"/>
    <w:multiLevelType w:val="hybridMultilevel"/>
    <w:tmpl w:val="FAD8E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047BC4"/>
    <w:multiLevelType w:val="multilevel"/>
    <w:tmpl w:val="D0887642"/>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07847C9"/>
    <w:multiLevelType w:val="hybridMultilevel"/>
    <w:tmpl w:val="1D5CA840"/>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50DA0523"/>
    <w:multiLevelType w:val="hybridMultilevel"/>
    <w:tmpl w:val="9AAC520E"/>
    <w:lvl w:ilvl="0" w:tplc="B68EE1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F15524"/>
    <w:multiLevelType w:val="hybridMultilevel"/>
    <w:tmpl w:val="33CED14A"/>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25" w15:restartNumberingAfterBreak="0">
    <w:nsid w:val="5D1716FE"/>
    <w:multiLevelType w:val="hybridMultilevel"/>
    <w:tmpl w:val="6DF6F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B73986"/>
    <w:multiLevelType w:val="hybridMultilevel"/>
    <w:tmpl w:val="D7BC05A6"/>
    <w:lvl w:ilvl="0" w:tplc="0C090001">
      <w:start w:val="1"/>
      <w:numFmt w:val="bullet"/>
      <w:lvlText w:val=""/>
      <w:lvlJc w:val="left"/>
      <w:pPr>
        <w:ind w:left="1210" w:hanging="360"/>
      </w:pPr>
      <w:rPr>
        <w:rFonts w:ascii="Symbol" w:hAnsi="Symbol" w:hint="default"/>
      </w:rPr>
    </w:lvl>
    <w:lvl w:ilvl="1" w:tplc="0C090003">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27" w15:restartNumberingAfterBreak="0">
    <w:nsid w:val="670C7644"/>
    <w:multiLevelType w:val="multilevel"/>
    <w:tmpl w:val="D0887642"/>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80A13FE"/>
    <w:multiLevelType w:val="hybridMultilevel"/>
    <w:tmpl w:val="3F7E1930"/>
    <w:lvl w:ilvl="0" w:tplc="0C090001">
      <w:start w:val="1"/>
      <w:numFmt w:val="bullet"/>
      <w:lvlText w:val=""/>
      <w:lvlJc w:val="left"/>
      <w:pPr>
        <w:ind w:left="1930" w:hanging="360"/>
      </w:pPr>
      <w:rPr>
        <w:rFonts w:ascii="Symbol" w:hAnsi="Symbol" w:hint="default"/>
      </w:rPr>
    </w:lvl>
    <w:lvl w:ilvl="1" w:tplc="0C090003" w:tentative="1">
      <w:start w:val="1"/>
      <w:numFmt w:val="bullet"/>
      <w:lvlText w:val="o"/>
      <w:lvlJc w:val="left"/>
      <w:pPr>
        <w:ind w:left="2650" w:hanging="360"/>
      </w:pPr>
      <w:rPr>
        <w:rFonts w:ascii="Courier New" w:hAnsi="Courier New" w:cs="Courier New" w:hint="default"/>
      </w:rPr>
    </w:lvl>
    <w:lvl w:ilvl="2" w:tplc="0C090005" w:tentative="1">
      <w:start w:val="1"/>
      <w:numFmt w:val="bullet"/>
      <w:lvlText w:val=""/>
      <w:lvlJc w:val="left"/>
      <w:pPr>
        <w:ind w:left="3370" w:hanging="360"/>
      </w:pPr>
      <w:rPr>
        <w:rFonts w:ascii="Wingdings" w:hAnsi="Wingdings" w:hint="default"/>
      </w:rPr>
    </w:lvl>
    <w:lvl w:ilvl="3" w:tplc="0C090001" w:tentative="1">
      <w:start w:val="1"/>
      <w:numFmt w:val="bullet"/>
      <w:lvlText w:val=""/>
      <w:lvlJc w:val="left"/>
      <w:pPr>
        <w:ind w:left="4090" w:hanging="360"/>
      </w:pPr>
      <w:rPr>
        <w:rFonts w:ascii="Symbol" w:hAnsi="Symbol" w:hint="default"/>
      </w:rPr>
    </w:lvl>
    <w:lvl w:ilvl="4" w:tplc="0C090003" w:tentative="1">
      <w:start w:val="1"/>
      <w:numFmt w:val="bullet"/>
      <w:lvlText w:val="o"/>
      <w:lvlJc w:val="left"/>
      <w:pPr>
        <w:ind w:left="4810" w:hanging="360"/>
      </w:pPr>
      <w:rPr>
        <w:rFonts w:ascii="Courier New" w:hAnsi="Courier New" w:cs="Courier New" w:hint="default"/>
      </w:rPr>
    </w:lvl>
    <w:lvl w:ilvl="5" w:tplc="0C090005" w:tentative="1">
      <w:start w:val="1"/>
      <w:numFmt w:val="bullet"/>
      <w:lvlText w:val=""/>
      <w:lvlJc w:val="left"/>
      <w:pPr>
        <w:ind w:left="5530" w:hanging="360"/>
      </w:pPr>
      <w:rPr>
        <w:rFonts w:ascii="Wingdings" w:hAnsi="Wingdings" w:hint="default"/>
      </w:rPr>
    </w:lvl>
    <w:lvl w:ilvl="6" w:tplc="0C090001" w:tentative="1">
      <w:start w:val="1"/>
      <w:numFmt w:val="bullet"/>
      <w:lvlText w:val=""/>
      <w:lvlJc w:val="left"/>
      <w:pPr>
        <w:ind w:left="6250" w:hanging="360"/>
      </w:pPr>
      <w:rPr>
        <w:rFonts w:ascii="Symbol" w:hAnsi="Symbol" w:hint="default"/>
      </w:rPr>
    </w:lvl>
    <w:lvl w:ilvl="7" w:tplc="0C090003" w:tentative="1">
      <w:start w:val="1"/>
      <w:numFmt w:val="bullet"/>
      <w:lvlText w:val="o"/>
      <w:lvlJc w:val="left"/>
      <w:pPr>
        <w:ind w:left="6970" w:hanging="360"/>
      </w:pPr>
      <w:rPr>
        <w:rFonts w:ascii="Courier New" w:hAnsi="Courier New" w:cs="Courier New" w:hint="default"/>
      </w:rPr>
    </w:lvl>
    <w:lvl w:ilvl="8" w:tplc="0C090005" w:tentative="1">
      <w:start w:val="1"/>
      <w:numFmt w:val="bullet"/>
      <w:lvlText w:val=""/>
      <w:lvlJc w:val="left"/>
      <w:pPr>
        <w:ind w:left="7690" w:hanging="360"/>
      </w:pPr>
      <w:rPr>
        <w:rFonts w:ascii="Wingdings" w:hAnsi="Wingdings" w:hint="default"/>
      </w:rPr>
    </w:lvl>
  </w:abstractNum>
  <w:abstractNum w:abstractNumId="29" w15:restartNumberingAfterBreak="0">
    <w:nsid w:val="680E3F81"/>
    <w:multiLevelType w:val="multilevel"/>
    <w:tmpl w:val="D0887642"/>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93C7599"/>
    <w:multiLevelType w:val="hybridMultilevel"/>
    <w:tmpl w:val="88742C1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EE0099"/>
    <w:multiLevelType w:val="multilevel"/>
    <w:tmpl w:val="D0887642"/>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CA67C49"/>
    <w:multiLevelType w:val="multilevel"/>
    <w:tmpl w:val="D0887642"/>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FD45C1A"/>
    <w:multiLevelType w:val="hybridMultilevel"/>
    <w:tmpl w:val="21CCD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E753DD"/>
    <w:multiLevelType w:val="hybridMultilevel"/>
    <w:tmpl w:val="9BB8927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920994"/>
    <w:multiLevelType w:val="hybridMultilevel"/>
    <w:tmpl w:val="32368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F77BDB"/>
    <w:multiLevelType w:val="hybridMultilevel"/>
    <w:tmpl w:val="98EC10B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70085D"/>
    <w:multiLevelType w:val="hybridMultilevel"/>
    <w:tmpl w:val="F54628E4"/>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4A3D54"/>
    <w:multiLevelType w:val="hybridMultilevel"/>
    <w:tmpl w:val="094AD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E67024"/>
    <w:multiLevelType w:val="hybridMultilevel"/>
    <w:tmpl w:val="B798D6FA"/>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num w:numId="1">
    <w:abstractNumId w:val="15"/>
  </w:num>
  <w:num w:numId="2">
    <w:abstractNumId w:val="20"/>
  </w:num>
  <w:num w:numId="3">
    <w:abstractNumId w:val="36"/>
  </w:num>
  <w:num w:numId="4">
    <w:abstractNumId w:val="38"/>
  </w:num>
  <w:num w:numId="5">
    <w:abstractNumId w:val="19"/>
  </w:num>
  <w:num w:numId="6">
    <w:abstractNumId w:val="35"/>
  </w:num>
  <w:num w:numId="7">
    <w:abstractNumId w:val="16"/>
  </w:num>
  <w:num w:numId="8">
    <w:abstractNumId w:val="0"/>
  </w:num>
  <w:num w:numId="9">
    <w:abstractNumId w:val="34"/>
  </w:num>
  <w:num w:numId="10">
    <w:abstractNumId w:val="21"/>
  </w:num>
  <w:num w:numId="11">
    <w:abstractNumId w:val="30"/>
  </w:num>
  <w:num w:numId="12">
    <w:abstractNumId w:val="31"/>
  </w:num>
  <w:num w:numId="13">
    <w:abstractNumId w:val="12"/>
  </w:num>
  <w:num w:numId="14">
    <w:abstractNumId w:val="29"/>
  </w:num>
  <w:num w:numId="15">
    <w:abstractNumId w:val="8"/>
  </w:num>
  <w:num w:numId="16">
    <w:abstractNumId w:val="9"/>
  </w:num>
  <w:num w:numId="17">
    <w:abstractNumId w:val="33"/>
  </w:num>
  <w:num w:numId="18">
    <w:abstractNumId w:val="7"/>
  </w:num>
  <w:num w:numId="19">
    <w:abstractNumId w:val="27"/>
  </w:num>
  <w:num w:numId="20">
    <w:abstractNumId w:val="3"/>
  </w:num>
  <w:num w:numId="21">
    <w:abstractNumId w:val="18"/>
  </w:num>
  <w:num w:numId="22">
    <w:abstractNumId w:val="23"/>
  </w:num>
  <w:num w:numId="23">
    <w:abstractNumId w:val="2"/>
  </w:num>
  <w:num w:numId="24">
    <w:abstractNumId w:val="13"/>
  </w:num>
  <w:num w:numId="25">
    <w:abstractNumId w:val="26"/>
  </w:num>
  <w:num w:numId="26">
    <w:abstractNumId w:val="32"/>
  </w:num>
  <w:num w:numId="27">
    <w:abstractNumId w:val="17"/>
  </w:num>
  <w:num w:numId="28">
    <w:abstractNumId w:val="25"/>
  </w:num>
  <w:num w:numId="29">
    <w:abstractNumId w:val="37"/>
  </w:num>
  <w:num w:numId="30">
    <w:abstractNumId w:val="14"/>
  </w:num>
  <w:num w:numId="31">
    <w:abstractNumId w:val="28"/>
  </w:num>
  <w:num w:numId="32">
    <w:abstractNumId w:val="6"/>
  </w:num>
  <w:num w:numId="33">
    <w:abstractNumId w:val="22"/>
  </w:num>
  <w:num w:numId="34">
    <w:abstractNumId w:val="4"/>
  </w:num>
  <w:num w:numId="35">
    <w:abstractNumId w:val="24"/>
  </w:num>
  <w:num w:numId="36">
    <w:abstractNumId w:val="1"/>
  </w:num>
  <w:num w:numId="37">
    <w:abstractNumId w:val="39"/>
  </w:num>
  <w:num w:numId="38">
    <w:abstractNumId w:val="11"/>
  </w:num>
  <w:num w:numId="39">
    <w:abstractNumId w:val="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9E"/>
    <w:rsid w:val="00006886"/>
    <w:rsid w:val="000363F0"/>
    <w:rsid w:val="00043529"/>
    <w:rsid w:val="0006402B"/>
    <w:rsid w:val="0006570A"/>
    <w:rsid w:val="000733A7"/>
    <w:rsid w:val="0007464A"/>
    <w:rsid w:val="000857E7"/>
    <w:rsid w:val="00096B86"/>
    <w:rsid w:val="000A375F"/>
    <w:rsid w:val="000C0B44"/>
    <w:rsid w:val="000E54DA"/>
    <w:rsid w:val="000E720B"/>
    <w:rsid w:val="0010713B"/>
    <w:rsid w:val="00116400"/>
    <w:rsid w:val="001211A8"/>
    <w:rsid w:val="0012424C"/>
    <w:rsid w:val="00126E3C"/>
    <w:rsid w:val="00133B00"/>
    <w:rsid w:val="001371B8"/>
    <w:rsid w:val="0014050F"/>
    <w:rsid w:val="001679C7"/>
    <w:rsid w:val="001772F6"/>
    <w:rsid w:val="001A59C1"/>
    <w:rsid w:val="001A7B25"/>
    <w:rsid w:val="001D418C"/>
    <w:rsid w:val="001D68F3"/>
    <w:rsid w:val="00207147"/>
    <w:rsid w:val="00223B7F"/>
    <w:rsid w:val="00225B73"/>
    <w:rsid w:val="00242BF6"/>
    <w:rsid w:val="002456DF"/>
    <w:rsid w:val="002821E1"/>
    <w:rsid w:val="002D1E93"/>
    <w:rsid w:val="002E26D8"/>
    <w:rsid w:val="00302900"/>
    <w:rsid w:val="00314773"/>
    <w:rsid w:val="00315BCD"/>
    <w:rsid w:val="00316989"/>
    <w:rsid w:val="003178B7"/>
    <w:rsid w:val="00346D4E"/>
    <w:rsid w:val="00353573"/>
    <w:rsid w:val="00363101"/>
    <w:rsid w:val="00364239"/>
    <w:rsid w:val="00386A4E"/>
    <w:rsid w:val="00394F74"/>
    <w:rsid w:val="003A2BF6"/>
    <w:rsid w:val="003E2AA1"/>
    <w:rsid w:val="003F1A8E"/>
    <w:rsid w:val="003F6A27"/>
    <w:rsid w:val="00401AFA"/>
    <w:rsid w:val="0041276F"/>
    <w:rsid w:val="004433A8"/>
    <w:rsid w:val="0044513B"/>
    <w:rsid w:val="00465A42"/>
    <w:rsid w:val="004810D4"/>
    <w:rsid w:val="00487D20"/>
    <w:rsid w:val="004A3BD2"/>
    <w:rsid w:val="004A40CE"/>
    <w:rsid w:val="004D1963"/>
    <w:rsid w:val="004D2AF0"/>
    <w:rsid w:val="004D5D8C"/>
    <w:rsid w:val="004D7B02"/>
    <w:rsid w:val="004F322B"/>
    <w:rsid w:val="0050321D"/>
    <w:rsid w:val="00511652"/>
    <w:rsid w:val="00531798"/>
    <w:rsid w:val="0054080F"/>
    <w:rsid w:val="005437D6"/>
    <w:rsid w:val="00562313"/>
    <w:rsid w:val="00581BFF"/>
    <w:rsid w:val="005A56C0"/>
    <w:rsid w:val="005D29DB"/>
    <w:rsid w:val="005F1578"/>
    <w:rsid w:val="005F15F9"/>
    <w:rsid w:val="00614AFA"/>
    <w:rsid w:val="00622997"/>
    <w:rsid w:val="0063465E"/>
    <w:rsid w:val="00642AF6"/>
    <w:rsid w:val="006446C4"/>
    <w:rsid w:val="00665AAD"/>
    <w:rsid w:val="006A2BAD"/>
    <w:rsid w:val="006B7C82"/>
    <w:rsid w:val="006D477F"/>
    <w:rsid w:val="006D6ABA"/>
    <w:rsid w:val="006F5C98"/>
    <w:rsid w:val="00713AA9"/>
    <w:rsid w:val="007231E2"/>
    <w:rsid w:val="00724E29"/>
    <w:rsid w:val="0074694C"/>
    <w:rsid w:val="00753F14"/>
    <w:rsid w:val="00754D05"/>
    <w:rsid w:val="00755B2D"/>
    <w:rsid w:val="007676AE"/>
    <w:rsid w:val="007D06F2"/>
    <w:rsid w:val="007D6652"/>
    <w:rsid w:val="007D6873"/>
    <w:rsid w:val="007F5A9D"/>
    <w:rsid w:val="00802ADA"/>
    <w:rsid w:val="00842153"/>
    <w:rsid w:val="0084510F"/>
    <w:rsid w:val="00872FF1"/>
    <w:rsid w:val="008A42C9"/>
    <w:rsid w:val="008B493B"/>
    <w:rsid w:val="008C139C"/>
    <w:rsid w:val="008C72B8"/>
    <w:rsid w:val="008D23EA"/>
    <w:rsid w:val="008D2434"/>
    <w:rsid w:val="008F60B3"/>
    <w:rsid w:val="008F7453"/>
    <w:rsid w:val="00900EA8"/>
    <w:rsid w:val="00903126"/>
    <w:rsid w:val="00954DCD"/>
    <w:rsid w:val="0096630F"/>
    <w:rsid w:val="0097255B"/>
    <w:rsid w:val="00973339"/>
    <w:rsid w:val="009A7145"/>
    <w:rsid w:val="009B1193"/>
    <w:rsid w:val="009B59C4"/>
    <w:rsid w:val="009C224E"/>
    <w:rsid w:val="009E4145"/>
    <w:rsid w:val="009E7747"/>
    <w:rsid w:val="00A04E1B"/>
    <w:rsid w:val="00A072BB"/>
    <w:rsid w:val="00A122D2"/>
    <w:rsid w:val="00A260F1"/>
    <w:rsid w:val="00A301B4"/>
    <w:rsid w:val="00A62005"/>
    <w:rsid w:val="00A73FA9"/>
    <w:rsid w:val="00A80D30"/>
    <w:rsid w:val="00AA481B"/>
    <w:rsid w:val="00AB4F99"/>
    <w:rsid w:val="00AC6F85"/>
    <w:rsid w:val="00AD3715"/>
    <w:rsid w:val="00AD4B20"/>
    <w:rsid w:val="00B01692"/>
    <w:rsid w:val="00B219D8"/>
    <w:rsid w:val="00B332BA"/>
    <w:rsid w:val="00B35A2C"/>
    <w:rsid w:val="00B55799"/>
    <w:rsid w:val="00B57E10"/>
    <w:rsid w:val="00B62381"/>
    <w:rsid w:val="00B670BE"/>
    <w:rsid w:val="00B711AB"/>
    <w:rsid w:val="00B75B5B"/>
    <w:rsid w:val="00B83DC6"/>
    <w:rsid w:val="00B92FF9"/>
    <w:rsid w:val="00B95F57"/>
    <w:rsid w:val="00BA1E66"/>
    <w:rsid w:val="00BA6EDF"/>
    <w:rsid w:val="00BB2D40"/>
    <w:rsid w:val="00BB552D"/>
    <w:rsid w:val="00BC4FC8"/>
    <w:rsid w:val="00BD347F"/>
    <w:rsid w:val="00C1359E"/>
    <w:rsid w:val="00C14957"/>
    <w:rsid w:val="00C17BC7"/>
    <w:rsid w:val="00C203ED"/>
    <w:rsid w:val="00C40210"/>
    <w:rsid w:val="00C433D1"/>
    <w:rsid w:val="00C45A4B"/>
    <w:rsid w:val="00C5492A"/>
    <w:rsid w:val="00C66CAB"/>
    <w:rsid w:val="00C73200"/>
    <w:rsid w:val="00C80309"/>
    <w:rsid w:val="00C8457E"/>
    <w:rsid w:val="00C84E8F"/>
    <w:rsid w:val="00CB39E7"/>
    <w:rsid w:val="00CE0ACD"/>
    <w:rsid w:val="00CE10F4"/>
    <w:rsid w:val="00CF6075"/>
    <w:rsid w:val="00D0204C"/>
    <w:rsid w:val="00D11F4F"/>
    <w:rsid w:val="00D25BA0"/>
    <w:rsid w:val="00D36AE9"/>
    <w:rsid w:val="00D43F76"/>
    <w:rsid w:val="00D62232"/>
    <w:rsid w:val="00DE18DC"/>
    <w:rsid w:val="00DE1F43"/>
    <w:rsid w:val="00E24D7A"/>
    <w:rsid w:val="00E36105"/>
    <w:rsid w:val="00E52298"/>
    <w:rsid w:val="00E71D23"/>
    <w:rsid w:val="00E733F2"/>
    <w:rsid w:val="00E83B27"/>
    <w:rsid w:val="00E94A15"/>
    <w:rsid w:val="00EA6F07"/>
    <w:rsid w:val="00EA7373"/>
    <w:rsid w:val="00EF3D9A"/>
    <w:rsid w:val="00EF5D5F"/>
    <w:rsid w:val="00F0011F"/>
    <w:rsid w:val="00F07008"/>
    <w:rsid w:val="00F14318"/>
    <w:rsid w:val="00F33CBF"/>
    <w:rsid w:val="00F34EAA"/>
    <w:rsid w:val="00F377E5"/>
    <w:rsid w:val="00F51B44"/>
    <w:rsid w:val="00F70320"/>
    <w:rsid w:val="00F802B0"/>
    <w:rsid w:val="00F879B5"/>
    <w:rsid w:val="00FC7DC4"/>
    <w:rsid w:val="00FF71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4A4B5"/>
  <w15:chartTrackingRefBased/>
  <w15:docId w15:val="{8C59E7A0-5C41-4B6D-9A49-370DE299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59E"/>
    <w:pPr>
      <w:spacing w:before="100" w:after="1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C1359E"/>
    <w:pPr>
      <w:keepNext/>
      <w:keepLines/>
      <w:shd w:val="clear" w:color="auto" w:fill="0D0D0D"/>
      <w:outlineLvl w:val="0"/>
    </w:pPr>
    <w:rPr>
      <w:b/>
      <w:bCs/>
      <w:sz w:val="40"/>
      <w:szCs w:val="30"/>
    </w:rPr>
  </w:style>
  <w:style w:type="paragraph" w:styleId="Heading2">
    <w:name w:val="heading 2"/>
    <w:basedOn w:val="Normal"/>
    <w:next w:val="Normal"/>
    <w:link w:val="Heading2Char"/>
    <w:unhideWhenUsed/>
    <w:qFormat/>
    <w:rsid w:val="00C1359E"/>
    <w:pPr>
      <w:keepNext/>
      <w:keepLines/>
      <w:shd w:val="clear" w:color="auto" w:fill="595959" w:themeFill="text1" w:themeFillTint="A6"/>
      <w:spacing w:before="200"/>
      <w:outlineLvl w:val="1"/>
    </w:pPr>
    <w:rPr>
      <w:b/>
      <w:bCs/>
      <w:color w:val="FFFFFF" w:themeColor="background1"/>
      <w:sz w:val="30"/>
      <w:szCs w:val="26"/>
    </w:rPr>
  </w:style>
  <w:style w:type="paragraph" w:styleId="Heading3">
    <w:name w:val="heading 3"/>
    <w:basedOn w:val="Normal"/>
    <w:next w:val="Normal"/>
    <w:link w:val="Heading3Char"/>
    <w:unhideWhenUsed/>
    <w:qFormat/>
    <w:rsid w:val="00C1359E"/>
    <w:pPr>
      <w:keepNext/>
      <w:keepLines/>
      <w:spacing w:before="200"/>
      <w:outlineLvl w:val="2"/>
    </w:pPr>
    <w:rPr>
      <w:b/>
      <w:bCs/>
      <w:sz w:val="26"/>
    </w:rPr>
  </w:style>
  <w:style w:type="paragraph" w:styleId="Heading4">
    <w:name w:val="heading 4"/>
    <w:basedOn w:val="Normal"/>
    <w:next w:val="Normal"/>
    <w:link w:val="Heading4Char"/>
    <w:uiPriority w:val="9"/>
    <w:unhideWhenUsed/>
    <w:qFormat/>
    <w:rsid w:val="00A04E1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04E1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59E"/>
    <w:rPr>
      <w:rFonts w:ascii="Calibri" w:eastAsia="Times New Roman" w:hAnsi="Calibri" w:cs="Times New Roman"/>
      <w:b/>
      <w:bCs/>
      <w:sz w:val="40"/>
      <w:szCs w:val="30"/>
      <w:shd w:val="clear" w:color="auto" w:fill="0D0D0D"/>
    </w:rPr>
  </w:style>
  <w:style w:type="character" w:customStyle="1" w:styleId="Heading2Char">
    <w:name w:val="Heading 2 Char"/>
    <w:basedOn w:val="DefaultParagraphFont"/>
    <w:link w:val="Heading2"/>
    <w:rsid w:val="00C1359E"/>
    <w:rPr>
      <w:rFonts w:ascii="Calibri" w:eastAsia="Times New Roman" w:hAnsi="Calibri" w:cs="Times New Roman"/>
      <w:b/>
      <w:bCs/>
      <w:color w:val="FFFFFF" w:themeColor="background1"/>
      <w:sz w:val="30"/>
      <w:szCs w:val="26"/>
      <w:shd w:val="clear" w:color="auto" w:fill="595959" w:themeFill="text1" w:themeFillTint="A6"/>
    </w:rPr>
  </w:style>
  <w:style w:type="character" w:customStyle="1" w:styleId="Heading3Char">
    <w:name w:val="Heading 3 Char"/>
    <w:basedOn w:val="DefaultParagraphFont"/>
    <w:link w:val="Heading3"/>
    <w:rsid w:val="00C1359E"/>
    <w:rPr>
      <w:rFonts w:ascii="Calibri" w:eastAsia="Times New Roman" w:hAnsi="Calibri" w:cs="Times New Roman"/>
      <w:b/>
      <w:bCs/>
      <w:sz w:val="26"/>
      <w:szCs w:val="20"/>
    </w:rPr>
  </w:style>
  <w:style w:type="paragraph" w:styleId="Footer">
    <w:name w:val="footer"/>
    <w:basedOn w:val="Normal"/>
    <w:link w:val="FooterChar"/>
    <w:rsid w:val="00C1359E"/>
    <w:pPr>
      <w:tabs>
        <w:tab w:val="center" w:pos="4153"/>
        <w:tab w:val="right" w:pos="8306"/>
      </w:tabs>
    </w:pPr>
  </w:style>
  <w:style w:type="character" w:customStyle="1" w:styleId="FooterChar">
    <w:name w:val="Footer Char"/>
    <w:basedOn w:val="DefaultParagraphFont"/>
    <w:link w:val="Footer"/>
    <w:rsid w:val="00C1359E"/>
    <w:rPr>
      <w:rFonts w:ascii="Calibri" w:eastAsia="Times New Roman" w:hAnsi="Calibri" w:cs="Times New Roman"/>
      <w:szCs w:val="20"/>
    </w:rPr>
  </w:style>
  <w:style w:type="character" w:styleId="PageNumber">
    <w:name w:val="page number"/>
    <w:basedOn w:val="DefaultParagraphFont"/>
    <w:rsid w:val="00C1359E"/>
  </w:style>
  <w:style w:type="paragraph" w:styleId="Header">
    <w:name w:val="header"/>
    <w:basedOn w:val="Normal"/>
    <w:link w:val="HeaderChar"/>
    <w:uiPriority w:val="99"/>
    <w:rsid w:val="00C1359E"/>
    <w:pPr>
      <w:tabs>
        <w:tab w:val="center" w:pos="4153"/>
        <w:tab w:val="right" w:pos="8306"/>
      </w:tabs>
    </w:pPr>
  </w:style>
  <w:style w:type="character" w:customStyle="1" w:styleId="HeaderChar">
    <w:name w:val="Header Char"/>
    <w:basedOn w:val="DefaultParagraphFont"/>
    <w:link w:val="Header"/>
    <w:uiPriority w:val="99"/>
    <w:rsid w:val="00C1359E"/>
    <w:rPr>
      <w:rFonts w:ascii="Calibri" w:eastAsia="Times New Roman" w:hAnsi="Calibri" w:cs="Times New Roman"/>
      <w:szCs w:val="20"/>
    </w:rPr>
  </w:style>
  <w:style w:type="paragraph" w:styleId="ListParagraph">
    <w:name w:val="List Paragraph"/>
    <w:basedOn w:val="Normal"/>
    <w:uiPriority w:val="34"/>
    <w:qFormat/>
    <w:rsid w:val="00C1359E"/>
    <w:pPr>
      <w:ind w:left="720"/>
      <w:contextualSpacing/>
    </w:pPr>
  </w:style>
  <w:style w:type="character" w:styleId="Hyperlink">
    <w:name w:val="Hyperlink"/>
    <w:basedOn w:val="DefaultParagraphFont"/>
    <w:uiPriority w:val="99"/>
    <w:unhideWhenUsed/>
    <w:rsid w:val="00C1359E"/>
    <w:rPr>
      <w:color w:val="0000FF"/>
      <w:u w:val="single"/>
    </w:rPr>
  </w:style>
  <w:style w:type="paragraph" w:customStyle="1" w:styleId="Default">
    <w:name w:val="Default"/>
    <w:rsid w:val="00C1359E"/>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NormalWeb">
    <w:name w:val="Normal (Web)"/>
    <w:basedOn w:val="Normal"/>
    <w:uiPriority w:val="99"/>
    <w:semiHidden/>
    <w:unhideWhenUsed/>
    <w:rsid w:val="00C1359E"/>
    <w:pPr>
      <w:spacing w:beforeAutospacing="1" w:afterAutospacing="1"/>
    </w:pPr>
    <w:rPr>
      <w:rFonts w:ascii="Times New Roman" w:eastAsiaTheme="minorEastAsia" w:hAnsi="Times New Roman"/>
      <w:sz w:val="24"/>
      <w:szCs w:val="24"/>
      <w:lang w:eastAsia="en-AU"/>
    </w:rPr>
  </w:style>
  <w:style w:type="paragraph" w:styleId="BalloonText">
    <w:name w:val="Balloon Text"/>
    <w:basedOn w:val="Normal"/>
    <w:link w:val="BalloonTextChar"/>
    <w:uiPriority w:val="99"/>
    <w:semiHidden/>
    <w:unhideWhenUsed/>
    <w:rsid w:val="003178B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B7"/>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A04E1B"/>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uiPriority w:val="9"/>
    <w:rsid w:val="00A04E1B"/>
    <w:rPr>
      <w:rFonts w:asciiTheme="majorHAnsi" w:eastAsiaTheme="majorEastAsia" w:hAnsiTheme="majorHAnsi" w:cstheme="majorBidi"/>
      <w:color w:val="2F5496" w:themeColor="accent1" w:themeShade="BF"/>
      <w:szCs w:val="20"/>
    </w:rPr>
  </w:style>
  <w:style w:type="character" w:styleId="UnresolvedMention">
    <w:name w:val="Unresolved Mention"/>
    <w:basedOn w:val="DefaultParagraphFont"/>
    <w:uiPriority w:val="99"/>
    <w:semiHidden/>
    <w:unhideWhenUsed/>
    <w:rsid w:val="001D418C"/>
    <w:rPr>
      <w:color w:val="605E5C"/>
      <w:shd w:val="clear" w:color="auto" w:fill="E1DFDD"/>
    </w:rPr>
  </w:style>
  <w:style w:type="character" w:styleId="FollowedHyperlink">
    <w:name w:val="FollowedHyperlink"/>
    <w:basedOn w:val="DefaultParagraphFont"/>
    <w:uiPriority w:val="99"/>
    <w:semiHidden/>
    <w:unhideWhenUsed/>
    <w:rsid w:val="00713AA9"/>
    <w:rPr>
      <w:color w:val="954F72" w:themeColor="followedHyperlink"/>
      <w:u w:val="single"/>
    </w:rPr>
  </w:style>
  <w:style w:type="paragraph" w:styleId="FootnoteText">
    <w:name w:val="footnote text"/>
    <w:basedOn w:val="Normal"/>
    <w:link w:val="FootnoteTextChar"/>
    <w:uiPriority w:val="99"/>
    <w:semiHidden/>
    <w:unhideWhenUsed/>
    <w:rsid w:val="00CE0ACD"/>
    <w:pPr>
      <w:spacing w:before="0"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E0ACD"/>
    <w:rPr>
      <w:sz w:val="20"/>
      <w:szCs w:val="20"/>
    </w:rPr>
  </w:style>
  <w:style w:type="character" w:styleId="FootnoteReference">
    <w:name w:val="footnote reference"/>
    <w:basedOn w:val="DefaultParagraphFont"/>
    <w:uiPriority w:val="99"/>
    <w:semiHidden/>
    <w:unhideWhenUsed/>
    <w:rsid w:val="00CE0ACD"/>
    <w:rPr>
      <w:vertAlign w:val="superscript"/>
    </w:rPr>
  </w:style>
  <w:style w:type="character" w:styleId="CommentReference">
    <w:name w:val="annotation reference"/>
    <w:basedOn w:val="DefaultParagraphFont"/>
    <w:uiPriority w:val="99"/>
    <w:semiHidden/>
    <w:unhideWhenUsed/>
    <w:rsid w:val="00A301B4"/>
    <w:rPr>
      <w:sz w:val="16"/>
      <w:szCs w:val="16"/>
    </w:rPr>
  </w:style>
  <w:style w:type="paragraph" w:styleId="CommentText">
    <w:name w:val="annotation text"/>
    <w:basedOn w:val="Normal"/>
    <w:link w:val="CommentTextChar"/>
    <w:uiPriority w:val="99"/>
    <w:semiHidden/>
    <w:unhideWhenUsed/>
    <w:rsid w:val="00A301B4"/>
    <w:rPr>
      <w:sz w:val="20"/>
    </w:rPr>
  </w:style>
  <w:style w:type="character" w:customStyle="1" w:styleId="CommentTextChar">
    <w:name w:val="Comment Text Char"/>
    <w:basedOn w:val="DefaultParagraphFont"/>
    <w:link w:val="CommentText"/>
    <w:uiPriority w:val="99"/>
    <w:semiHidden/>
    <w:rsid w:val="00A301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01B4"/>
    <w:rPr>
      <w:b/>
      <w:bCs/>
    </w:rPr>
  </w:style>
  <w:style w:type="character" w:customStyle="1" w:styleId="CommentSubjectChar">
    <w:name w:val="Comment Subject Char"/>
    <w:basedOn w:val="CommentTextChar"/>
    <w:link w:val="CommentSubject"/>
    <w:uiPriority w:val="99"/>
    <w:semiHidden/>
    <w:rsid w:val="00A301B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co.act.gov.au/library/Samples.pdf" TargetMode="External"/><Relationship Id="rId18" Type="http://schemas.openxmlformats.org/officeDocument/2006/relationships/hyperlink" Target="mailto:EPSDGovernmentServices@act.gov.au" TargetMode="External"/><Relationship Id="rId26" Type="http://schemas.openxmlformats.org/officeDocument/2006/relationships/hyperlink" Target="mailto:EPSDLegalServices@act.gov.au" TargetMode="External"/><Relationship Id="rId3" Type="http://schemas.openxmlformats.org/officeDocument/2006/relationships/styles" Target="styles.xml"/><Relationship Id="rId21" Type="http://schemas.openxmlformats.org/officeDocument/2006/relationships/hyperlink" Target="mailto:https://actgovernment.sharepoint.com/:w:/r/sites/Intranet-EPSDD/_layouts/15/Doc.aspx?sourcedoc=%7BE55590CE-E52A-4522-A2B4-F7C58CD5A261%7D&amp;file=Approval%20of%20instruments%20form.docx&amp;action=default&amp;mobileredirect=true&amp;DefaultItemOpen=1" TargetMode="External"/><Relationship Id="rId7" Type="http://schemas.openxmlformats.org/officeDocument/2006/relationships/endnotes" Target="endnotes.xml"/><Relationship Id="rId12" Type="http://schemas.openxmlformats.org/officeDocument/2006/relationships/hyperlink" Target="https://legislation.act.gov.au/" TargetMode="External"/><Relationship Id="rId17" Type="http://schemas.openxmlformats.org/officeDocument/2006/relationships/hyperlink" Target="https://www.parliament.act.gov.au/__data/assets/pdf_file/0006/434346/Guide-to-writing-an-explanatory-statement.pdf" TargetMode="External"/><Relationship Id="rId25" Type="http://schemas.openxmlformats.org/officeDocument/2006/relationships/hyperlink" Target="http://www.legislation.act.gov.au/default.asp" TargetMode="External"/><Relationship Id="rId2" Type="http://schemas.openxmlformats.org/officeDocument/2006/relationships/numbering" Target="numbering.xml"/><Relationship Id="rId16" Type="http://schemas.openxmlformats.org/officeDocument/2006/relationships/hyperlink" Target="https://actgovernment.sharepoint.com/sites/Intranet-EPSDD/Pages/Legal-services.aspx" TargetMode="External"/><Relationship Id="rId20" Type="http://schemas.openxmlformats.org/officeDocument/2006/relationships/hyperlink" Target="https://objective.act.gov.au/id:fA615438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default.asp" TargetMode="External"/><Relationship Id="rId5" Type="http://schemas.openxmlformats.org/officeDocument/2006/relationships/webSettings" Target="webSettings.xml"/><Relationship Id="rId15" Type="http://schemas.openxmlformats.org/officeDocument/2006/relationships/hyperlink" Target="https://objective.act.gov.au/id:fA6154383" TargetMode="External"/><Relationship Id="rId23" Type="http://schemas.openxmlformats.org/officeDocument/2006/relationships/hyperlink" Target="http://www.treasury.act.gov.au/documents/regulatory_impact_statement_guide.pdf"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http://www.pco.act.gov.au/pages/notifications/notification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co.act.gov.au/pages/draftpubstand/dpg.htm" TargetMode="External"/><Relationship Id="rId22" Type="http://schemas.openxmlformats.org/officeDocument/2006/relationships/hyperlink" Target="http://www.parliament.act.gov.au/__data/assets/pdf_file/0006/434346/Guide-to-writing-an-explanatory-statement.pdf"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7C84-F5C9-4AF6-95A4-8CAB6B43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Wrigley, Bronwyn</cp:lastModifiedBy>
  <cp:revision>13</cp:revision>
  <dcterms:created xsi:type="dcterms:W3CDTF">2019-07-08T05:50:00Z</dcterms:created>
  <dcterms:modified xsi:type="dcterms:W3CDTF">2019-08-29T02:22:00Z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A20298483</vt:lpwstr>
  </property>
  <property fmtid="{D5CDD505-2E9C-101B-9397-08002B2CF9AE}" pid="4" name="Objective-Title">
    <vt:lpwstr>SOP NIs and DIs</vt:lpwstr>
  </property>
  <property fmtid="{D5CDD505-2E9C-101B-9397-08002B2CF9AE}" pid="5" name="Objective-Comment">
    <vt:lpwstr/>
  </property>
  <property fmtid="{D5CDD505-2E9C-101B-9397-08002B2CF9AE}" pid="6" name="Objective-CreationStamp">
    <vt:filetime>2019-06-25T02:30:36Z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2019-08-29T02:29:10Z</vt:filetime>
  </property>
  <property fmtid="{D5CDD505-2E9C-101B-9397-08002B2CF9AE}" pid="11" name="Objective-Owner">
    <vt:lpwstr>Bronwyn Wrigley</vt:lpwstr>
  </property>
  <property fmtid="{D5CDD505-2E9C-101B-9397-08002B2CF9AE}" pid="12" name="Objective-Path">
    <vt:lpwstr>Whole of ACT Government:EPSDD - Environment Planning and Sustainable Development Directorate:DIVISION - Communication, Government Services and Legislation:SECTION -  Legislation:Legislation section support advice to line areas:Legal Policy 2019 advices:Admin:19/22867 Standard Operating Procedures:</vt:lpwstr>
  </property>
  <property fmtid="{D5CDD505-2E9C-101B-9397-08002B2CF9AE}" pid="13" name="Objective-Parent">
    <vt:lpwstr>19/22867 Standard Operating Procedures</vt:lpwstr>
  </property>
  <property fmtid="{D5CDD505-2E9C-101B-9397-08002B2CF9AE}" pid="14" name="Objective-State">
    <vt:lpwstr>Being Edited</vt:lpwstr>
  </property>
  <property fmtid="{D5CDD505-2E9C-101B-9397-08002B2CF9AE}" pid="15" name="Objective-Version">
    <vt:lpwstr>25.1</vt:lpwstr>
  </property>
  <property fmtid="{D5CDD505-2E9C-101B-9397-08002B2CF9AE}" pid="16" name="Objective-VersionNumber">
    <vt:r8>29</vt:r8>
  </property>
  <property fmtid="{D5CDD505-2E9C-101B-9397-08002B2CF9AE}" pid="17" name="Objective-VersionComment">
    <vt:lpwstr/>
  </property>
  <property fmtid="{D5CDD505-2E9C-101B-9397-08002B2CF9AE}" pid="18" name="Objective-FileNumber">
    <vt:lpwstr>1-2019/22867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